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0F84F" w14:textId="77777777" w:rsidR="00A8627F" w:rsidRPr="006819CD" w:rsidRDefault="00A8627F" w:rsidP="00A8627F">
      <w:pPr>
        <w:jc w:val="right"/>
        <w:rPr>
          <w:rFonts w:ascii="Calibri" w:hAnsi="Calibri" w:cs="Calibri"/>
          <w:b/>
          <w:sz w:val="22"/>
          <w:szCs w:val="22"/>
        </w:rPr>
      </w:pPr>
      <w:r w:rsidRPr="00DC672B">
        <w:rPr>
          <w:rFonts w:ascii="Calibri" w:hAnsi="Calibri" w:cs="Calibri"/>
          <w:b/>
          <w:sz w:val="22"/>
          <w:szCs w:val="22"/>
          <w:highlight w:val="lightGray"/>
        </w:rPr>
        <w:t>Załącznik nr 1 a</w:t>
      </w:r>
    </w:p>
    <w:p w14:paraId="4162C4DE" w14:textId="77777777" w:rsidR="00A8627F" w:rsidRDefault="00A8627F" w:rsidP="00A8627F">
      <w:pPr>
        <w:spacing w:line="276" w:lineRule="auto"/>
        <w:jc w:val="both"/>
        <w:rPr>
          <w:rFonts w:ascii="Calibri" w:hAnsi="Calibri" w:cs="Calibri"/>
          <w:b/>
          <w:bCs/>
          <w:i/>
          <w:sz w:val="22"/>
          <w:szCs w:val="22"/>
        </w:rPr>
      </w:pPr>
    </w:p>
    <w:p w14:paraId="05274E25" w14:textId="77777777" w:rsidR="00A8627F" w:rsidRPr="00531A28" w:rsidRDefault="00A8627F" w:rsidP="00A8627F">
      <w:pPr>
        <w:keepNext/>
        <w:jc w:val="center"/>
        <w:outlineLvl w:val="1"/>
        <w:rPr>
          <w:rFonts w:ascii="Calibri" w:hAnsi="Calibri" w:cs="Calibri"/>
          <w:b/>
          <w:bCs/>
          <w:sz w:val="22"/>
          <w:szCs w:val="22"/>
          <w:highlight w:val="lightGray"/>
        </w:rPr>
      </w:pPr>
      <w:bookmarkStart w:id="0" w:name="_Toc227749677"/>
      <w:r w:rsidRPr="00531A28">
        <w:rPr>
          <w:rFonts w:ascii="Calibri" w:hAnsi="Calibri" w:cs="Calibri"/>
          <w:b/>
          <w:bCs/>
          <w:sz w:val="22"/>
          <w:szCs w:val="22"/>
          <w:highlight w:val="lightGray"/>
        </w:rPr>
        <w:t>OPIS PRZEDMIOTU ZAMÓWIENIA</w:t>
      </w:r>
      <w:bookmarkEnd w:id="0"/>
    </w:p>
    <w:p w14:paraId="4FED9E95" w14:textId="77777777" w:rsidR="00A8627F" w:rsidRPr="001042AA" w:rsidRDefault="00A8627F" w:rsidP="00A8627F">
      <w:pPr>
        <w:ind w:left="7788" w:firstLine="708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38" w:type="dxa"/>
        <w:jc w:val="center"/>
        <w:tblInd w:w="0" w:type="dxa"/>
        <w:tblLook w:val="04A0" w:firstRow="1" w:lastRow="0" w:firstColumn="1" w:lastColumn="0" w:noHBand="0" w:noVBand="1"/>
      </w:tblPr>
      <w:tblGrid>
        <w:gridCol w:w="846"/>
        <w:gridCol w:w="4059"/>
        <w:gridCol w:w="1764"/>
        <w:gridCol w:w="2569"/>
      </w:tblGrid>
      <w:tr w:rsidR="00A8627F" w:rsidRPr="00A8627F" w14:paraId="0BA7194B" w14:textId="77777777" w:rsidTr="00B2224F">
        <w:trPr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14:paraId="69E99C5C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2205448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D4E2658" w14:textId="77777777" w:rsidR="00A8627F" w:rsidRPr="00A8627F" w:rsidRDefault="00A8627F" w:rsidP="00B2224F">
            <w:pPr>
              <w:rPr>
                <w:rFonts w:ascii="Calibri" w:hAnsi="Calibri" w:cs="Calibri"/>
                <w:sz w:val="22"/>
                <w:szCs w:val="22"/>
              </w:rPr>
            </w:pPr>
            <w:r w:rsidRPr="00A8627F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4059" w:type="dxa"/>
            <w:shd w:val="clear" w:color="auto" w:fill="F2F2F2" w:themeFill="background1" w:themeFillShade="F2"/>
          </w:tcPr>
          <w:p w14:paraId="6A21F627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3ED1D7F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A91571F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8627F">
              <w:rPr>
                <w:rFonts w:ascii="Calibri" w:hAnsi="Calibri" w:cs="Calibri"/>
                <w:b/>
                <w:sz w:val="22"/>
                <w:szCs w:val="22"/>
              </w:rPr>
              <w:t>Wymagane parametry dotyczące sprzętu</w:t>
            </w:r>
          </w:p>
        </w:tc>
        <w:tc>
          <w:tcPr>
            <w:tcW w:w="1764" w:type="dxa"/>
            <w:shd w:val="clear" w:color="auto" w:fill="F2F2F2" w:themeFill="background1" w:themeFillShade="F2"/>
          </w:tcPr>
          <w:p w14:paraId="24C80CC4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99E8024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0A69CC0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8627F">
              <w:rPr>
                <w:rFonts w:ascii="Calibri" w:hAnsi="Calibri" w:cs="Calibri"/>
                <w:b/>
                <w:sz w:val="22"/>
                <w:szCs w:val="22"/>
              </w:rPr>
              <w:t>Wymóg</w:t>
            </w:r>
          </w:p>
        </w:tc>
        <w:tc>
          <w:tcPr>
            <w:tcW w:w="2569" w:type="dxa"/>
            <w:shd w:val="clear" w:color="auto" w:fill="F2F2F2" w:themeFill="background1" w:themeFillShade="F2"/>
          </w:tcPr>
          <w:p w14:paraId="52D84A04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8627F">
              <w:rPr>
                <w:rFonts w:ascii="Calibri" w:hAnsi="Calibri" w:cs="Calibri"/>
                <w:b/>
                <w:sz w:val="22"/>
                <w:szCs w:val="22"/>
              </w:rPr>
              <w:t>Odpowiedź Wykonawcy</w:t>
            </w:r>
          </w:p>
          <w:p w14:paraId="4E9C543E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b/>
                <w:color w:val="EE0000"/>
                <w:sz w:val="22"/>
                <w:szCs w:val="22"/>
              </w:rPr>
            </w:pPr>
            <w:r w:rsidRPr="00A8627F">
              <w:rPr>
                <w:rFonts w:ascii="Calibri" w:hAnsi="Calibri" w:cs="Calibri"/>
                <w:b/>
                <w:color w:val="EE0000"/>
                <w:sz w:val="22"/>
                <w:szCs w:val="22"/>
              </w:rPr>
              <w:t>TAK/NIE</w:t>
            </w:r>
          </w:p>
          <w:p w14:paraId="5E58B1BA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8627F">
              <w:rPr>
                <w:rFonts w:ascii="Calibri" w:hAnsi="Calibri" w:cs="Calibri"/>
                <w:b/>
                <w:sz w:val="22"/>
                <w:szCs w:val="22"/>
              </w:rPr>
              <w:t>oraz oferowane parametry (podać, opisać)</w:t>
            </w:r>
          </w:p>
        </w:tc>
      </w:tr>
      <w:tr w:rsidR="00A8627F" w:rsidRPr="00A8627F" w14:paraId="18B9DCA3" w14:textId="77777777" w:rsidTr="00B2224F">
        <w:tblPrEx>
          <w:jc w:val="left"/>
        </w:tblPrEx>
        <w:tc>
          <w:tcPr>
            <w:tcW w:w="846" w:type="dxa"/>
          </w:tcPr>
          <w:p w14:paraId="24821B3A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2E5B56C4" w14:textId="77777777" w:rsidR="00A8627F" w:rsidRPr="00A8627F" w:rsidRDefault="00A8627F" w:rsidP="00B2224F">
            <w:pPr>
              <w:pStyle w:val="Akapitzlist"/>
              <w:ind w:left="0" w:firstLine="23"/>
              <w:rPr>
                <w:rFonts w:ascii="Calibri" w:hAnsi="Calibri" w:cs="Calibri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Analizator typu </w:t>
            </w:r>
            <w:proofErr w:type="spellStart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bench</w:t>
            </w:r>
            <w:proofErr w:type="spellEnd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 top w pełni automatyczny, pracujący w trybie „pacjent po pacjencie” fabrycznie nowy lub używany po autoryzowanym przeglądzie serwisowym producenta analizatora nie starszy niż 2024 r.</w:t>
            </w:r>
          </w:p>
        </w:tc>
        <w:tc>
          <w:tcPr>
            <w:tcW w:w="1764" w:type="dxa"/>
          </w:tcPr>
          <w:p w14:paraId="011C56C1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3738CA69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193EEBE9" w14:textId="77777777" w:rsidTr="00B2224F">
        <w:tblPrEx>
          <w:jc w:val="left"/>
        </w:tblPrEx>
        <w:tc>
          <w:tcPr>
            <w:tcW w:w="846" w:type="dxa"/>
          </w:tcPr>
          <w:p w14:paraId="2D522AE3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44441FDB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Praktyczna wydajność analizatora nie mniejsza niż 300 testów fotometrycznych na godzinę</w:t>
            </w:r>
          </w:p>
        </w:tc>
        <w:tc>
          <w:tcPr>
            <w:tcW w:w="1764" w:type="dxa"/>
          </w:tcPr>
          <w:p w14:paraId="0486E2CA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45B704C6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731582B0" w14:textId="77777777" w:rsidTr="00B2224F">
        <w:tblPrEx>
          <w:jc w:val="left"/>
        </w:tblPrEx>
        <w:tc>
          <w:tcPr>
            <w:tcW w:w="846" w:type="dxa"/>
          </w:tcPr>
          <w:p w14:paraId="1DED042A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28C593C7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Praktyczna wydajność testów ISE – nie mniej niż 160 testów na godzinę</w:t>
            </w:r>
          </w:p>
        </w:tc>
        <w:tc>
          <w:tcPr>
            <w:tcW w:w="1764" w:type="dxa"/>
          </w:tcPr>
          <w:p w14:paraId="3EC30EF0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5C20D844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4A6A6980" w14:textId="77777777" w:rsidTr="00B2224F">
        <w:tblPrEx>
          <w:jc w:val="left"/>
        </w:tblPrEx>
        <w:tc>
          <w:tcPr>
            <w:tcW w:w="846" w:type="dxa"/>
          </w:tcPr>
          <w:p w14:paraId="1B439FE9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0C5A7ECC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Analizator wyposażony w zewnętrzną drukarkę, zewnętrzny UPS</w:t>
            </w:r>
          </w:p>
        </w:tc>
        <w:tc>
          <w:tcPr>
            <w:tcW w:w="1764" w:type="dxa"/>
          </w:tcPr>
          <w:p w14:paraId="06BF00B9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688B7DEA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05DB4CA5" w14:textId="77777777" w:rsidTr="00B2224F">
        <w:tblPrEx>
          <w:jc w:val="left"/>
        </w:tblPrEx>
        <w:tc>
          <w:tcPr>
            <w:tcW w:w="846" w:type="dxa"/>
          </w:tcPr>
          <w:p w14:paraId="6F5E3820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0C9C21A8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 xml:space="preserve">Metody pomiaru: </w:t>
            </w:r>
            <w:proofErr w:type="gramStart"/>
            <w:r w:rsidRPr="00A8627F">
              <w:rPr>
                <w:rFonts w:ascii="Calibri" w:hAnsi="Calibri" w:cs="Calibri"/>
              </w:rPr>
              <w:t>fotometryczne  monochromatyczne</w:t>
            </w:r>
            <w:proofErr w:type="gramEnd"/>
            <w:r w:rsidRPr="00A8627F">
              <w:rPr>
                <w:rFonts w:ascii="Calibri" w:hAnsi="Calibri" w:cs="Calibri"/>
              </w:rPr>
              <w:t xml:space="preserve"> i </w:t>
            </w:r>
            <w:proofErr w:type="spellStart"/>
            <w:r w:rsidRPr="00A8627F">
              <w:rPr>
                <w:rFonts w:ascii="Calibri" w:hAnsi="Calibri" w:cs="Calibri"/>
              </w:rPr>
              <w:t>bichromatyczne</w:t>
            </w:r>
            <w:proofErr w:type="spellEnd"/>
            <w:r w:rsidRPr="00A8627F">
              <w:rPr>
                <w:rFonts w:ascii="Calibri" w:hAnsi="Calibri" w:cs="Calibri"/>
              </w:rPr>
              <w:t>; punktu końcowego i kinetyczne</w:t>
            </w:r>
          </w:p>
        </w:tc>
        <w:tc>
          <w:tcPr>
            <w:tcW w:w="1764" w:type="dxa"/>
          </w:tcPr>
          <w:p w14:paraId="5CC3F196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6417F33D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0EC57E8A" w14:textId="77777777" w:rsidTr="00B2224F">
        <w:tblPrEx>
          <w:jc w:val="left"/>
        </w:tblPrEx>
        <w:tc>
          <w:tcPr>
            <w:tcW w:w="846" w:type="dxa"/>
          </w:tcPr>
          <w:p w14:paraId="4918157B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3BFCEAB9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Odczynniki płynne, nie wymagające </w:t>
            </w:r>
            <w:proofErr w:type="spellStart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rekonstytucji</w:t>
            </w:r>
            <w:proofErr w:type="spellEnd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 poza analizatorem, dostarczane w firmowych opakowaniach, z kodem kreskowym, gotowe do użycia po wstawieniu do analizatora</w:t>
            </w:r>
          </w:p>
        </w:tc>
        <w:tc>
          <w:tcPr>
            <w:tcW w:w="1764" w:type="dxa"/>
          </w:tcPr>
          <w:p w14:paraId="70C58948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65307355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44ED515F" w14:textId="77777777" w:rsidTr="00B2224F">
        <w:tblPrEx>
          <w:jc w:val="left"/>
        </w:tblPrEx>
        <w:tc>
          <w:tcPr>
            <w:tcW w:w="846" w:type="dxa"/>
          </w:tcPr>
          <w:p w14:paraId="499434DF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55BD2674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Odczynniki, materiały kontrolne i kalibratory pochodzące od tego samego producenta co producent aparatu</w:t>
            </w:r>
          </w:p>
        </w:tc>
        <w:tc>
          <w:tcPr>
            <w:tcW w:w="1764" w:type="dxa"/>
          </w:tcPr>
          <w:p w14:paraId="54790901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425B5589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02A6AC00" w14:textId="77777777" w:rsidTr="00B2224F">
        <w:tblPrEx>
          <w:jc w:val="left"/>
        </w:tblPrEx>
        <w:tc>
          <w:tcPr>
            <w:tcW w:w="846" w:type="dxa"/>
          </w:tcPr>
          <w:p w14:paraId="5F5772DD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38DE81D2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Zakres pomiarowy fotometru od 340 </w:t>
            </w:r>
            <w:proofErr w:type="spellStart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nm</w:t>
            </w:r>
            <w:proofErr w:type="spellEnd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 do max 700 </w:t>
            </w:r>
            <w:proofErr w:type="spellStart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nm</w:t>
            </w:r>
            <w:proofErr w:type="spellEnd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, minimum 14 filtrów</w:t>
            </w:r>
          </w:p>
        </w:tc>
        <w:tc>
          <w:tcPr>
            <w:tcW w:w="1764" w:type="dxa"/>
          </w:tcPr>
          <w:p w14:paraId="4B272097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371A2FC0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51C22B77" w14:textId="77777777" w:rsidTr="00B2224F">
        <w:tblPrEx>
          <w:jc w:val="left"/>
        </w:tblPrEx>
        <w:tc>
          <w:tcPr>
            <w:tcW w:w="846" w:type="dxa"/>
          </w:tcPr>
          <w:p w14:paraId="4F2127E8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4604DA0E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 xml:space="preserve">Igła </w:t>
            </w:r>
            <w:proofErr w:type="spellStart"/>
            <w:r w:rsidRPr="00A8627F">
              <w:rPr>
                <w:rFonts w:ascii="Calibri" w:hAnsi="Calibri" w:cs="Calibri"/>
              </w:rPr>
              <w:t>próbkowa</w:t>
            </w:r>
            <w:proofErr w:type="spellEnd"/>
            <w:r w:rsidRPr="00A8627F">
              <w:rPr>
                <w:rFonts w:ascii="Calibri" w:hAnsi="Calibri" w:cs="Calibri"/>
              </w:rPr>
              <w:t xml:space="preserve"> posiada detektor skrzepu, kolizji oraz poziomu płynów</w:t>
            </w:r>
          </w:p>
        </w:tc>
        <w:tc>
          <w:tcPr>
            <w:tcW w:w="1764" w:type="dxa"/>
          </w:tcPr>
          <w:p w14:paraId="432E35B6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5ECF4CCD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3355A6A0" w14:textId="77777777" w:rsidTr="00B2224F">
        <w:tblPrEx>
          <w:jc w:val="left"/>
        </w:tblPrEx>
        <w:tc>
          <w:tcPr>
            <w:tcW w:w="846" w:type="dxa"/>
          </w:tcPr>
          <w:p w14:paraId="210A49A7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22B841D8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 xml:space="preserve">Automatyczna detekcja </w:t>
            </w:r>
            <w:proofErr w:type="spellStart"/>
            <w:r w:rsidRPr="00A8627F">
              <w:rPr>
                <w:rFonts w:ascii="Calibri" w:hAnsi="Calibri" w:cs="Calibri"/>
              </w:rPr>
              <w:t>mikroskrzepów</w:t>
            </w:r>
            <w:proofErr w:type="spellEnd"/>
            <w:r w:rsidRPr="00A8627F">
              <w:rPr>
                <w:rFonts w:ascii="Calibri" w:hAnsi="Calibri" w:cs="Calibri"/>
              </w:rPr>
              <w:t xml:space="preserve"> w próbce badanej – jednoznaczny opis wskazujący na jego obecność</w:t>
            </w:r>
          </w:p>
        </w:tc>
        <w:tc>
          <w:tcPr>
            <w:tcW w:w="1764" w:type="dxa"/>
          </w:tcPr>
          <w:p w14:paraId="11C2BB76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769E55FC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71ABD732" w14:textId="77777777" w:rsidTr="00B2224F">
        <w:tblPrEx>
          <w:jc w:val="left"/>
        </w:tblPrEx>
        <w:tc>
          <w:tcPr>
            <w:tcW w:w="846" w:type="dxa"/>
          </w:tcPr>
          <w:p w14:paraId="77E60830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4ED4FEE4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Objętość martwa próbki pediatrycznej nie większa niż 100 µl.</w:t>
            </w:r>
          </w:p>
        </w:tc>
        <w:tc>
          <w:tcPr>
            <w:tcW w:w="1764" w:type="dxa"/>
          </w:tcPr>
          <w:p w14:paraId="5C434891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1C43D76B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324EE867" w14:textId="77777777" w:rsidTr="00B2224F">
        <w:tblPrEx>
          <w:jc w:val="left"/>
        </w:tblPrEx>
        <w:tc>
          <w:tcPr>
            <w:tcW w:w="846" w:type="dxa"/>
          </w:tcPr>
          <w:p w14:paraId="686B8343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7F9782F8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Możliwości analityczne: enzymy, substraty, białka specyficzne</w:t>
            </w:r>
          </w:p>
        </w:tc>
        <w:tc>
          <w:tcPr>
            <w:tcW w:w="1764" w:type="dxa"/>
          </w:tcPr>
          <w:p w14:paraId="728857EE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73A23EC4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0C2A0D61" w14:textId="77777777" w:rsidTr="00B2224F">
        <w:tblPrEx>
          <w:jc w:val="left"/>
        </w:tblPrEx>
        <w:tc>
          <w:tcPr>
            <w:tcW w:w="846" w:type="dxa"/>
          </w:tcPr>
          <w:p w14:paraId="1836935C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00BFDF08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Kuwety pomiarowe jednorazowego użytku, podajnik na min. 400 kuwet</w:t>
            </w:r>
          </w:p>
        </w:tc>
        <w:tc>
          <w:tcPr>
            <w:tcW w:w="1764" w:type="dxa"/>
          </w:tcPr>
          <w:p w14:paraId="5BDBE8A2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1E786792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7980CBE5" w14:textId="77777777" w:rsidTr="00B2224F">
        <w:tblPrEx>
          <w:jc w:val="left"/>
        </w:tblPrEx>
        <w:tc>
          <w:tcPr>
            <w:tcW w:w="846" w:type="dxa"/>
          </w:tcPr>
          <w:p w14:paraId="445004B3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4CD12549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Automatyczne (minimum 10 x) wstępne rozcieńczanie próbek badanych oraz rozcieńczanie po przekroczeniu liniowości metody</w:t>
            </w:r>
          </w:p>
        </w:tc>
        <w:tc>
          <w:tcPr>
            <w:tcW w:w="1764" w:type="dxa"/>
          </w:tcPr>
          <w:p w14:paraId="0E904EB2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5127A8BA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24811656" w14:textId="77777777" w:rsidTr="00B2224F">
        <w:tblPrEx>
          <w:jc w:val="left"/>
        </w:tblPrEx>
        <w:tc>
          <w:tcPr>
            <w:tcW w:w="846" w:type="dxa"/>
          </w:tcPr>
          <w:p w14:paraId="5D1B18B6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738FD628" w14:textId="77777777" w:rsidR="00A8627F" w:rsidRPr="00A8627F" w:rsidRDefault="00A8627F" w:rsidP="00B2224F">
            <w:pPr>
              <w:rPr>
                <w:rFonts w:ascii="Calibri" w:hAnsi="Calibri" w:cs="Calibri"/>
                <w:bCs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Analizator pracujący z wodą destylowaną, zużywający nie więcej niż 3 l na godzinę pracy analizatora. </w:t>
            </w:r>
            <w:r w:rsidRPr="00A8627F">
              <w:rPr>
                <w:rStyle w:val="FontStyle24"/>
                <w:rFonts w:ascii="Calibri" w:hAnsi="Calibri" w:cs="Calibri"/>
                <w:b/>
                <w:bCs/>
                <w:sz w:val="20"/>
                <w:szCs w:val="20"/>
              </w:rPr>
              <w:t>Stacja uzdatniania wody zapewniona przez Wykonawcę</w:t>
            </w: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64" w:type="dxa"/>
          </w:tcPr>
          <w:p w14:paraId="7017A6C7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56661003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2EBF8593" w14:textId="77777777" w:rsidTr="00B2224F">
        <w:tblPrEx>
          <w:jc w:val="left"/>
        </w:tblPrEx>
        <w:tc>
          <w:tcPr>
            <w:tcW w:w="846" w:type="dxa"/>
          </w:tcPr>
          <w:p w14:paraId="0742B384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24ED935D" w14:textId="77777777" w:rsidR="00A8627F" w:rsidRPr="00A8627F" w:rsidRDefault="00A8627F" w:rsidP="00B2224F">
            <w:pPr>
              <w:rPr>
                <w:rFonts w:ascii="Calibri" w:hAnsi="Calibri" w:cs="Calibri"/>
                <w:bCs/>
              </w:rPr>
            </w:pPr>
            <w:r w:rsidRPr="00A8627F">
              <w:rPr>
                <w:rFonts w:ascii="Calibri" w:hAnsi="Calibri" w:cs="Calibri"/>
              </w:rPr>
              <w:t>Minimum 50 miejsc na odczynniki</w:t>
            </w:r>
          </w:p>
        </w:tc>
        <w:tc>
          <w:tcPr>
            <w:tcW w:w="1764" w:type="dxa"/>
          </w:tcPr>
          <w:p w14:paraId="493B2A68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7DD6A687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4DDFC788" w14:textId="77777777" w:rsidTr="00B2224F">
        <w:tblPrEx>
          <w:jc w:val="left"/>
        </w:tblPrEx>
        <w:tc>
          <w:tcPr>
            <w:tcW w:w="846" w:type="dxa"/>
          </w:tcPr>
          <w:p w14:paraId="04742E0D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78174D6F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Analizator dwuigłowy oraz mieszadło mechaniczne.</w:t>
            </w:r>
          </w:p>
        </w:tc>
        <w:tc>
          <w:tcPr>
            <w:tcW w:w="1764" w:type="dxa"/>
          </w:tcPr>
          <w:p w14:paraId="31029BAD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4C1B1B88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  <w:p w14:paraId="46FC0886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5AA0F4D8" w14:textId="77777777" w:rsidTr="00B2224F">
        <w:tblPrEx>
          <w:jc w:val="left"/>
        </w:tblPrEx>
        <w:tc>
          <w:tcPr>
            <w:tcW w:w="846" w:type="dxa"/>
          </w:tcPr>
          <w:p w14:paraId="1CF697DB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3B2C722B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Minimum 60 miejsc na próbki.</w:t>
            </w:r>
          </w:p>
        </w:tc>
        <w:tc>
          <w:tcPr>
            <w:tcW w:w="1764" w:type="dxa"/>
          </w:tcPr>
          <w:p w14:paraId="3324ABA5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20D9B27C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17ECFD50" w14:textId="77777777" w:rsidTr="00B2224F">
        <w:tblPrEx>
          <w:jc w:val="left"/>
        </w:tblPrEx>
        <w:tc>
          <w:tcPr>
            <w:tcW w:w="846" w:type="dxa"/>
          </w:tcPr>
          <w:p w14:paraId="6BDDEC57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3BC0B8B2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Priorytetowe oznaczenie próbek „cito”</w:t>
            </w:r>
          </w:p>
        </w:tc>
        <w:tc>
          <w:tcPr>
            <w:tcW w:w="1764" w:type="dxa"/>
          </w:tcPr>
          <w:p w14:paraId="6B7A5E80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50884C89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56B6ACB1" w14:textId="77777777" w:rsidTr="00B2224F">
        <w:tblPrEx>
          <w:jc w:val="left"/>
        </w:tblPrEx>
        <w:tc>
          <w:tcPr>
            <w:tcW w:w="846" w:type="dxa"/>
          </w:tcPr>
          <w:p w14:paraId="79BE9BDC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206E30CC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Możliwość dokładania nowych próbek bez konieczności przerywania analiz.</w:t>
            </w:r>
          </w:p>
        </w:tc>
        <w:tc>
          <w:tcPr>
            <w:tcW w:w="1764" w:type="dxa"/>
          </w:tcPr>
          <w:p w14:paraId="3E52CEE9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09D8A175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6874ACB8" w14:textId="77777777" w:rsidTr="00B2224F">
        <w:tblPrEx>
          <w:jc w:val="left"/>
        </w:tblPrEx>
        <w:tc>
          <w:tcPr>
            <w:tcW w:w="846" w:type="dxa"/>
          </w:tcPr>
          <w:p w14:paraId="390BDC11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170642E2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Chłodzone miejsca dla odczynników, kalibratorów i kontroli, które należy przechowywać w temp. lodówki 2-8° C, możliwość pozostawienie ich na pokładzie analizatora.</w:t>
            </w:r>
          </w:p>
        </w:tc>
        <w:tc>
          <w:tcPr>
            <w:tcW w:w="1764" w:type="dxa"/>
          </w:tcPr>
          <w:p w14:paraId="66408F3F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55C45819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045145A7" w14:textId="77777777" w:rsidTr="00B2224F">
        <w:tblPrEx>
          <w:jc w:val="left"/>
        </w:tblPrEx>
        <w:tc>
          <w:tcPr>
            <w:tcW w:w="846" w:type="dxa"/>
          </w:tcPr>
          <w:p w14:paraId="5F12EF6D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7478079B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Możliwość wydruku dziennych raportów wyników.</w:t>
            </w:r>
          </w:p>
        </w:tc>
        <w:tc>
          <w:tcPr>
            <w:tcW w:w="1764" w:type="dxa"/>
          </w:tcPr>
          <w:p w14:paraId="3BC8AB70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1C65B158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64A45CEF" w14:textId="77777777" w:rsidTr="00B2224F">
        <w:tblPrEx>
          <w:jc w:val="left"/>
        </w:tblPrEx>
        <w:tc>
          <w:tcPr>
            <w:tcW w:w="846" w:type="dxa"/>
          </w:tcPr>
          <w:p w14:paraId="3CE9D27D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713CCF70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Wbudowany wewnętrzny czytnik kodów kreskowych identyfikujący odczynniki, kalibratory, kontrole i próbki.</w:t>
            </w:r>
          </w:p>
        </w:tc>
        <w:tc>
          <w:tcPr>
            <w:tcW w:w="1764" w:type="dxa"/>
          </w:tcPr>
          <w:p w14:paraId="44EEE736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1C28CF45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4574847D" w14:textId="77777777" w:rsidTr="00B2224F">
        <w:tblPrEx>
          <w:jc w:val="left"/>
        </w:tblPrEx>
        <w:tc>
          <w:tcPr>
            <w:tcW w:w="846" w:type="dxa"/>
          </w:tcPr>
          <w:p w14:paraId="108E38FC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3B2CCE33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Możliwość drukowania okresowych zestawień statystycznych wyników według zlecającego lekarza czy oddziału</w:t>
            </w:r>
          </w:p>
        </w:tc>
        <w:tc>
          <w:tcPr>
            <w:tcW w:w="1764" w:type="dxa"/>
          </w:tcPr>
          <w:p w14:paraId="40EF4C46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374DF9CA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1AFE276D" w14:textId="77777777" w:rsidTr="00B2224F">
        <w:tblPrEx>
          <w:jc w:val="left"/>
        </w:tblPrEx>
        <w:tc>
          <w:tcPr>
            <w:tcW w:w="846" w:type="dxa"/>
          </w:tcPr>
          <w:p w14:paraId="220B7B8A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2D8F2597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Program kontroli jakości wyników jako część oprogramowania analizatora – możliwość wydruku okresowych raportów kontroli jakości z danymi graficznymi (krzywa </w:t>
            </w:r>
            <w:proofErr w:type="spellStart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Levey-Jeninga</w:t>
            </w:r>
            <w:proofErr w:type="spellEnd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 i liczbowych).</w:t>
            </w:r>
          </w:p>
        </w:tc>
        <w:tc>
          <w:tcPr>
            <w:tcW w:w="1764" w:type="dxa"/>
          </w:tcPr>
          <w:p w14:paraId="67A1DE21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47D394BE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1ADF2DEE" w14:textId="77777777" w:rsidTr="00B2224F">
        <w:tblPrEx>
          <w:jc w:val="left"/>
        </w:tblPrEx>
        <w:tc>
          <w:tcPr>
            <w:tcW w:w="846" w:type="dxa"/>
          </w:tcPr>
          <w:p w14:paraId="233B3161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30E2133B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Oprogramowanie i menu w języku polskim.</w:t>
            </w:r>
          </w:p>
        </w:tc>
        <w:tc>
          <w:tcPr>
            <w:tcW w:w="1764" w:type="dxa"/>
          </w:tcPr>
          <w:p w14:paraId="6C0892BA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1FF1D0AD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7260B2BA" w14:textId="77777777" w:rsidTr="00B2224F">
        <w:tblPrEx>
          <w:jc w:val="left"/>
        </w:tblPrEx>
        <w:tc>
          <w:tcPr>
            <w:tcW w:w="846" w:type="dxa"/>
          </w:tcPr>
          <w:p w14:paraId="7EF1B5F6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19DE888B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Instrukcja obsługi analizatora w języku polskim</w:t>
            </w:r>
          </w:p>
        </w:tc>
        <w:tc>
          <w:tcPr>
            <w:tcW w:w="1764" w:type="dxa"/>
          </w:tcPr>
          <w:p w14:paraId="0928FED0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04C41B87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32042F4C" w14:textId="77777777" w:rsidTr="00B2224F">
        <w:tblPrEx>
          <w:jc w:val="left"/>
        </w:tblPrEx>
        <w:tc>
          <w:tcPr>
            <w:tcW w:w="846" w:type="dxa"/>
          </w:tcPr>
          <w:p w14:paraId="02B57B9E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0753FB33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Oferowane aparaty wraz z wyposażeniem oznakowane znakiem CE</w:t>
            </w:r>
          </w:p>
        </w:tc>
        <w:tc>
          <w:tcPr>
            <w:tcW w:w="1764" w:type="dxa"/>
          </w:tcPr>
          <w:p w14:paraId="3BD879BE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7AC350EB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2E0335A6" w14:textId="77777777" w:rsidTr="00B2224F">
        <w:tblPrEx>
          <w:jc w:val="left"/>
        </w:tblPrEx>
        <w:tc>
          <w:tcPr>
            <w:tcW w:w="846" w:type="dxa"/>
          </w:tcPr>
          <w:p w14:paraId="65974E0C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789A2196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Dwukierunkowa transmisja danych – możliwość bezpośredniego włączenia w LIS - koszt wpięcia analizatora po stronie Zamawiającego.</w:t>
            </w:r>
          </w:p>
        </w:tc>
        <w:tc>
          <w:tcPr>
            <w:tcW w:w="1764" w:type="dxa"/>
          </w:tcPr>
          <w:p w14:paraId="4C0761AA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523A9F6F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069115C6" w14:textId="77777777" w:rsidTr="00B2224F">
        <w:tblPrEx>
          <w:jc w:val="left"/>
        </w:tblPrEx>
        <w:tc>
          <w:tcPr>
            <w:tcW w:w="846" w:type="dxa"/>
          </w:tcPr>
          <w:p w14:paraId="4C2DF05B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196A9EBD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Możliwość tworzenia profili badań.</w:t>
            </w:r>
          </w:p>
        </w:tc>
        <w:tc>
          <w:tcPr>
            <w:tcW w:w="1764" w:type="dxa"/>
          </w:tcPr>
          <w:p w14:paraId="2A587DAC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1FD9EE20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6563E948" w14:textId="77777777" w:rsidTr="00B2224F">
        <w:tblPrEx>
          <w:jc w:val="left"/>
        </w:tblPrEx>
        <w:tc>
          <w:tcPr>
            <w:tcW w:w="846" w:type="dxa"/>
          </w:tcPr>
          <w:p w14:paraId="06FCFFBC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32EB889E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Możliwość tworzenia funkcji kalkulacji dla testów np. obliczenia LDL i % HDL</w:t>
            </w:r>
          </w:p>
        </w:tc>
        <w:tc>
          <w:tcPr>
            <w:tcW w:w="1764" w:type="dxa"/>
          </w:tcPr>
          <w:p w14:paraId="10E4ED84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3978ABCF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07A3172F" w14:textId="77777777" w:rsidTr="00B2224F">
        <w:tblPrEx>
          <w:jc w:val="left"/>
        </w:tblPrEx>
        <w:tc>
          <w:tcPr>
            <w:tcW w:w="846" w:type="dxa"/>
          </w:tcPr>
          <w:p w14:paraId="44F95B21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2D29D103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Automatyczna i manualna akceptacja wyników testów, kalibracji i kontroli.</w:t>
            </w:r>
          </w:p>
        </w:tc>
        <w:tc>
          <w:tcPr>
            <w:tcW w:w="1764" w:type="dxa"/>
          </w:tcPr>
          <w:p w14:paraId="384439A1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2C63B1A7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6E306BFA" w14:textId="77777777" w:rsidTr="00B2224F">
        <w:tblPrEx>
          <w:jc w:val="left"/>
        </w:tblPrEx>
        <w:tc>
          <w:tcPr>
            <w:tcW w:w="846" w:type="dxa"/>
          </w:tcPr>
          <w:p w14:paraId="16BD0C71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6D92FE86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Możliwość sortowania wyników kontroli jakości według rodzaju materiału kontrolnego i rodzajów testów.</w:t>
            </w:r>
          </w:p>
        </w:tc>
        <w:tc>
          <w:tcPr>
            <w:tcW w:w="1764" w:type="dxa"/>
          </w:tcPr>
          <w:p w14:paraId="3B3B52B7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6DE11004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3AE53E94" w14:textId="77777777" w:rsidTr="00B2224F">
        <w:tblPrEx>
          <w:jc w:val="left"/>
        </w:tblPrEx>
        <w:tc>
          <w:tcPr>
            <w:tcW w:w="846" w:type="dxa"/>
          </w:tcPr>
          <w:p w14:paraId="52AB3FD8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0EBD1C36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Możliwość wykonywania badań po wyjściu z funkcji „</w:t>
            </w:r>
            <w:proofErr w:type="spellStart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standby</w:t>
            </w:r>
            <w:proofErr w:type="spellEnd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” w ciągu 3 minut.</w:t>
            </w:r>
          </w:p>
        </w:tc>
        <w:tc>
          <w:tcPr>
            <w:tcW w:w="1764" w:type="dxa"/>
          </w:tcPr>
          <w:p w14:paraId="07EFF5D3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1BB64797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75D55EAE" w14:textId="77777777" w:rsidTr="00B2224F">
        <w:tblPrEx>
          <w:jc w:val="left"/>
        </w:tblPrEx>
        <w:tc>
          <w:tcPr>
            <w:tcW w:w="846" w:type="dxa"/>
          </w:tcPr>
          <w:p w14:paraId="079E7BA0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65F96404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Możliwość wykorzystania w analizatorze własnych aplikacji odczynnikowych - minimum 5</w:t>
            </w:r>
          </w:p>
        </w:tc>
        <w:tc>
          <w:tcPr>
            <w:tcW w:w="1764" w:type="dxa"/>
          </w:tcPr>
          <w:p w14:paraId="2B7EE4D1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3E1CE6F7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40152F68" w14:textId="77777777" w:rsidTr="00B2224F">
        <w:tblPrEx>
          <w:jc w:val="left"/>
        </w:tblPrEx>
        <w:tc>
          <w:tcPr>
            <w:tcW w:w="846" w:type="dxa"/>
          </w:tcPr>
          <w:p w14:paraId="159E27F5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6F6FA776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Możliwość instalacji modemu serwisowego.</w:t>
            </w:r>
          </w:p>
        </w:tc>
        <w:tc>
          <w:tcPr>
            <w:tcW w:w="1764" w:type="dxa"/>
          </w:tcPr>
          <w:p w14:paraId="29784252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0594FF5C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535B7E91" w14:textId="77777777" w:rsidTr="00B2224F">
        <w:tblPrEx>
          <w:jc w:val="left"/>
        </w:tblPrEx>
        <w:tc>
          <w:tcPr>
            <w:tcW w:w="846" w:type="dxa"/>
          </w:tcPr>
          <w:p w14:paraId="07C89176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348105D4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Analizator posiadający wbudowany komputer – jednostka sterująco-walidująca oraz wbudowany kolorowy ekran dotykowy min. 12 cali</w:t>
            </w:r>
          </w:p>
        </w:tc>
        <w:tc>
          <w:tcPr>
            <w:tcW w:w="1764" w:type="dxa"/>
          </w:tcPr>
          <w:p w14:paraId="54C96510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4D3708DA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216DD" w14:paraId="2DF01456" w14:textId="77777777" w:rsidTr="00B2224F">
        <w:tblPrEx>
          <w:jc w:val="left"/>
        </w:tblPrEx>
        <w:tc>
          <w:tcPr>
            <w:tcW w:w="846" w:type="dxa"/>
            <w:shd w:val="clear" w:color="auto" w:fill="F2F2F2" w:themeFill="background1" w:themeFillShade="F2"/>
          </w:tcPr>
          <w:p w14:paraId="781365AD" w14:textId="77777777" w:rsidR="00A8627F" w:rsidRPr="00A216DD" w:rsidRDefault="00A8627F" w:rsidP="00B2224F">
            <w:pPr>
              <w:pStyle w:val="Akapitzli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59" w:type="dxa"/>
            <w:shd w:val="clear" w:color="auto" w:fill="F2F2F2" w:themeFill="background1" w:themeFillShade="F2"/>
          </w:tcPr>
          <w:p w14:paraId="1B30985C" w14:textId="77777777" w:rsidR="00A8627F" w:rsidRPr="00A216DD" w:rsidRDefault="00A8627F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216DD">
              <w:rPr>
                <w:rFonts w:ascii="Calibri" w:hAnsi="Calibri" w:cs="Calibri"/>
                <w:b/>
                <w:bCs/>
                <w:sz w:val="22"/>
                <w:szCs w:val="22"/>
              </w:rPr>
              <w:t>PARAMETRY OCENIANY</w:t>
            </w:r>
          </w:p>
        </w:tc>
        <w:tc>
          <w:tcPr>
            <w:tcW w:w="1764" w:type="dxa"/>
            <w:shd w:val="clear" w:color="auto" w:fill="F2F2F2" w:themeFill="background1" w:themeFillShade="F2"/>
          </w:tcPr>
          <w:p w14:paraId="3251B44D" w14:textId="77777777" w:rsidR="00A8627F" w:rsidRPr="00A216DD" w:rsidRDefault="00A8627F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216DD">
              <w:rPr>
                <w:rFonts w:ascii="Calibri" w:hAnsi="Calibri" w:cs="Calibri"/>
                <w:b/>
                <w:bCs/>
                <w:sz w:val="22"/>
                <w:szCs w:val="22"/>
              </w:rPr>
              <w:t>PUNKTACJA</w:t>
            </w:r>
          </w:p>
        </w:tc>
        <w:tc>
          <w:tcPr>
            <w:tcW w:w="2569" w:type="dxa"/>
            <w:shd w:val="clear" w:color="auto" w:fill="F2F2F2" w:themeFill="background1" w:themeFillShade="F2"/>
          </w:tcPr>
          <w:p w14:paraId="037EAE44" w14:textId="77777777" w:rsidR="00A8627F" w:rsidRPr="00A216DD" w:rsidRDefault="00A8627F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8627F" w:rsidRPr="00A8627F" w14:paraId="70B124C8" w14:textId="77777777" w:rsidTr="00B2224F">
        <w:tblPrEx>
          <w:jc w:val="left"/>
        </w:tblPrEx>
        <w:tc>
          <w:tcPr>
            <w:tcW w:w="846" w:type="dxa"/>
          </w:tcPr>
          <w:p w14:paraId="6E48F278" w14:textId="77777777" w:rsidR="00A8627F" w:rsidRPr="00A8627F" w:rsidRDefault="00A8627F" w:rsidP="00B2224F">
            <w:pPr>
              <w:pStyle w:val="Akapitzlist"/>
              <w:numPr>
                <w:ilvl w:val="0"/>
                <w:numId w:val="51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  <w:vAlign w:val="center"/>
          </w:tcPr>
          <w:p w14:paraId="7F8ACD84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Zużycie wody destylowanej na godzinę pracy analizatora</w:t>
            </w:r>
          </w:p>
        </w:tc>
        <w:tc>
          <w:tcPr>
            <w:tcW w:w="1764" w:type="dxa"/>
            <w:vAlign w:val="center"/>
          </w:tcPr>
          <w:p w14:paraId="0AFB3EC3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8627F">
              <w:rPr>
                <w:rFonts w:ascii="Calibri" w:hAnsi="Calibri" w:cs="Calibri"/>
                <w:b/>
                <w:bCs/>
              </w:rPr>
              <w:t xml:space="preserve">powyżej 3 l - 0 pkt              </w:t>
            </w:r>
          </w:p>
          <w:p w14:paraId="63A3716A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  <w:b/>
                <w:bCs/>
              </w:rPr>
              <w:t>3 l lub poniżej 3 l - 5 pkt.</w:t>
            </w:r>
          </w:p>
        </w:tc>
        <w:tc>
          <w:tcPr>
            <w:tcW w:w="2569" w:type="dxa"/>
          </w:tcPr>
          <w:p w14:paraId="1042E0A7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136931B8" w14:textId="77777777" w:rsidTr="00B2224F">
        <w:tblPrEx>
          <w:jc w:val="left"/>
        </w:tblPrEx>
        <w:tc>
          <w:tcPr>
            <w:tcW w:w="846" w:type="dxa"/>
          </w:tcPr>
          <w:p w14:paraId="56DCFCBF" w14:textId="77777777" w:rsidR="00A8627F" w:rsidRPr="00A8627F" w:rsidRDefault="00A8627F" w:rsidP="00B2224F">
            <w:pPr>
              <w:pStyle w:val="Akapitzlist"/>
              <w:numPr>
                <w:ilvl w:val="0"/>
                <w:numId w:val="51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  <w:vAlign w:val="center"/>
          </w:tcPr>
          <w:p w14:paraId="76D92165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Obecność na pokładzie analizatora niechłodzonych miejsc na odczynniki</w:t>
            </w:r>
          </w:p>
        </w:tc>
        <w:tc>
          <w:tcPr>
            <w:tcW w:w="1764" w:type="dxa"/>
            <w:vAlign w:val="center"/>
          </w:tcPr>
          <w:p w14:paraId="02E3231F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  <w:b/>
                <w:bCs/>
              </w:rPr>
              <w:t>NIE - 0 pkt                                             TAK - 5 pkt</w:t>
            </w:r>
          </w:p>
        </w:tc>
        <w:tc>
          <w:tcPr>
            <w:tcW w:w="2569" w:type="dxa"/>
          </w:tcPr>
          <w:p w14:paraId="5EC70073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</w:tbl>
    <w:p w14:paraId="3F230739" w14:textId="77777777" w:rsidR="00A216DD" w:rsidRDefault="00A216DD" w:rsidP="00A8627F">
      <w:pPr>
        <w:rPr>
          <w:rFonts w:ascii="Calibri" w:hAnsi="Calibri" w:cs="Calibri"/>
        </w:rPr>
      </w:pPr>
    </w:p>
    <w:p w14:paraId="45A52693" w14:textId="34A52902" w:rsidR="00A8627F" w:rsidRPr="00A8627F" w:rsidRDefault="00A8627F" w:rsidP="00A8627F">
      <w:pPr>
        <w:rPr>
          <w:rFonts w:ascii="Calibri" w:hAnsi="Calibri" w:cs="Calibri"/>
        </w:rPr>
      </w:pPr>
      <w:r w:rsidRPr="00A8627F">
        <w:rPr>
          <w:rFonts w:ascii="Calibri" w:hAnsi="Calibri" w:cs="Calibri"/>
        </w:rPr>
        <w:lastRenderedPageBreak/>
        <w:t>Oświadczamy, że oferowane powyżej wyspecyfikowane urządzenie jest kompletne i będzie gotowe do użytkowania bez żadnych dodatkowych zakupów.</w:t>
      </w:r>
    </w:p>
    <w:p w14:paraId="6BC5C139" w14:textId="77777777" w:rsidR="00A8627F" w:rsidRPr="00A8627F" w:rsidRDefault="00A8627F" w:rsidP="00A8627F">
      <w:pPr>
        <w:rPr>
          <w:rFonts w:ascii="Calibri" w:hAnsi="Calibri" w:cs="Calibri"/>
        </w:rPr>
      </w:pPr>
    </w:p>
    <w:p w14:paraId="1C929029" w14:textId="77777777" w:rsidR="00A8627F" w:rsidRPr="00A8627F" w:rsidRDefault="00A8627F" w:rsidP="00A8627F">
      <w:pPr>
        <w:rPr>
          <w:rFonts w:ascii="Calibri" w:hAnsi="Calibri" w:cs="Calibri"/>
        </w:rPr>
      </w:pP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4"/>
        <w:gridCol w:w="3826"/>
        <w:gridCol w:w="2266"/>
        <w:gridCol w:w="2266"/>
      </w:tblGrid>
      <w:tr w:rsidR="00A8627F" w:rsidRPr="00A216DD" w14:paraId="3D093A34" w14:textId="77777777" w:rsidTr="00B2224F">
        <w:trPr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3DB13077" w14:textId="77777777" w:rsidR="00A8627F" w:rsidRPr="00A216DD" w:rsidRDefault="00A8627F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216DD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3826" w:type="dxa"/>
            <w:shd w:val="clear" w:color="auto" w:fill="F2F2F2" w:themeFill="background1" w:themeFillShade="F2"/>
            <w:vAlign w:val="center"/>
          </w:tcPr>
          <w:p w14:paraId="519D0837" w14:textId="77777777" w:rsidR="00A8627F" w:rsidRPr="00A216DD" w:rsidRDefault="00A8627F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216DD">
              <w:rPr>
                <w:rFonts w:ascii="Calibri" w:hAnsi="Calibri" w:cs="Calibri"/>
                <w:b/>
                <w:sz w:val="22"/>
                <w:szCs w:val="22"/>
              </w:rPr>
              <w:t>Parametry wymagane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10510EA9" w14:textId="77777777" w:rsidR="00A8627F" w:rsidRPr="00A216DD" w:rsidRDefault="00A8627F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216DD">
              <w:rPr>
                <w:rFonts w:ascii="Calibri" w:hAnsi="Calibri" w:cs="Calibri"/>
                <w:b/>
                <w:sz w:val="22"/>
                <w:szCs w:val="22"/>
              </w:rPr>
              <w:t>Wymóg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10AC135C" w14:textId="77777777" w:rsidR="00A8627F" w:rsidRPr="00A216DD" w:rsidRDefault="00A8627F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216DD">
              <w:rPr>
                <w:rFonts w:ascii="Calibri" w:hAnsi="Calibri" w:cs="Calibri"/>
                <w:b/>
                <w:sz w:val="22"/>
                <w:szCs w:val="22"/>
              </w:rPr>
              <w:t>Odpowiedź Wykonawcy</w:t>
            </w:r>
          </w:p>
          <w:p w14:paraId="346F591C" w14:textId="77777777" w:rsidR="00A8627F" w:rsidRPr="00A216DD" w:rsidRDefault="00A8627F" w:rsidP="00B2224F">
            <w:pPr>
              <w:jc w:val="center"/>
              <w:rPr>
                <w:rFonts w:ascii="Calibri" w:hAnsi="Calibri" w:cs="Calibri"/>
                <w:b/>
                <w:color w:val="EE0000"/>
                <w:sz w:val="22"/>
                <w:szCs w:val="22"/>
              </w:rPr>
            </w:pPr>
            <w:r w:rsidRPr="00A216DD">
              <w:rPr>
                <w:rFonts w:ascii="Calibri" w:hAnsi="Calibri" w:cs="Calibri"/>
                <w:b/>
                <w:color w:val="EE0000"/>
                <w:sz w:val="22"/>
                <w:szCs w:val="22"/>
              </w:rPr>
              <w:t>TAK/NIE</w:t>
            </w:r>
          </w:p>
          <w:p w14:paraId="2EBA52DA" w14:textId="77777777" w:rsidR="00A8627F" w:rsidRPr="00A216DD" w:rsidRDefault="00A8627F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216DD">
              <w:rPr>
                <w:rFonts w:ascii="Calibri" w:hAnsi="Calibri" w:cs="Calibri"/>
                <w:b/>
                <w:sz w:val="22"/>
                <w:szCs w:val="22"/>
              </w:rPr>
              <w:t>oraz oferowane parametry (podać, opisać)</w:t>
            </w:r>
          </w:p>
        </w:tc>
      </w:tr>
      <w:tr w:rsidR="00A8627F" w:rsidRPr="00A8627F" w14:paraId="17161459" w14:textId="77777777" w:rsidTr="00B2224F">
        <w:trPr>
          <w:jc w:val="center"/>
        </w:trPr>
        <w:tc>
          <w:tcPr>
            <w:tcW w:w="704" w:type="dxa"/>
          </w:tcPr>
          <w:p w14:paraId="260AC1E5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1</w:t>
            </w:r>
          </w:p>
        </w:tc>
        <w:tc>
          <w:tcPr>
            <w:tcW w:w="3826" w:type="dxa"/>
          </w:tcPr>
          <w:p w14:paraId="05BD4257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Dzierżawa na okres 36 miesięcy</w:t>
            </w:r>
          </w:p>
        </w:tc>
        <w:tc>
          <w:tcPr>
            <w:tcW w:w="2266" w:type="dxa"/>
          </w:tcPr>
          <w:p w14:paraId="48A6B668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266" w:type="dxa"/>
          </w:tcPr>
          <w:p w14:paraId="3EB09377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060F98D3" w14:textId="77777777" w:rsidTr="00B2224F">
        <w:trPr>
          <w:jc w:val="center"/>
        </w:trPr>
        <w:tc>
          <w:tcPr>
            <w:tcW w:w="704" w:type="dxa"/>
          </w:tcPr>
          <w:p w14:paraId="4517652F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2</w:t>
            </w:r>
          </w:p>
        </w:tc>
        <w:tc>
          <w:tcPr>
            <w:tcW w:w="3826" w:type="dxa"/>
          </w:tcPr>
          <w:p w14:paraId="2D91A786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Szkolenie personelu z zakresu obsługi i użytkowani aparatu w miejscu instalacji po jego zainstalowaniu</w:t>
            </w:r>
          </w:p>
        </w:tc>
        <w:tc>
          <w:tcPr>
            <w:tcW w:w="2266" w:type="dxa"/>
          </w:tcPr>
          <w:p w14:paraId="47D4854A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266" w:type="dxa"/>
          </w:tcPr>
          <w:p w14:paraId="3F0A37E8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3EB86F14" w14:textId="77777777" w:rsidTr="00B2224F">
        <w:trPr>
          <w:jc w:val="center"/>
        </w:trPr>
        <w:tc>
          <w:tcPr>
            <w:tcW w:w="704" w:type="dxa"/>
          </w:tcPr>
          <w:p w14:paraId="1F668C74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3</w:t>
            </w:r>
          </w:p>
        </w:tc>
        <w:tc>
          <w:tcPr>
            <w:tcW w:w="3826" w:type="dxa"/>
          </w:tcPr>
          <w:p w14:paraId="3C2701A7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Gwarancja techniczna w okresie trwania umowy (w tym przeglądy techniczne wraz z wymianą części zgodnie z zaleceniami producenta analizatora na koszt firmy udzielającej dzierżawy)</w:t>
            </w:r>
          </w:p>
        </w:tc>
        <w:tc>
          <w:tcPr>
            <w:tcW w:w="2266" w:type="dxa"/>
          </w:tcPr>
          <w:p w14:paraId="3F773065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266" w:type="dxa"/>
          </w:tcPr>
          <w:p w14:paraId="5A886C87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1DFC2188" w14:textId="77777777" w:rsidTr="00B2224F">
        <w:trPr>
          <w:jc w:val="center"/>
        </w:trPr>
        <w:tc>
          <w:tcPr>
            <w:tcW w:w="704" w:type="dxa"/>
          </w:tcPr>
          <w:p w14:paraId="448A2BA8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4</w:t>
            </w:r>
          </w:p>
        </w:tc>
        <w:tc>
          <w:tcPr>
            <w:tcW w:w="3826" w:type="dxa"/>
          </w:tcPr>
          <w:p w14:paraId="03B99A43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Czas reakcji serwisu w dni robocze max 24 h</w:t>
            </w:r>
          </w:p>
        </w:tc>
        <w:tc>
          <w:tcPr>
            <w:tcW w:w="2266" w:type="dxa"/>
          </w:tcPr>
          <w:p w14:paraId="025FA1BC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266" w:type="dxa"/>
          </w:tcPr>
          <w:p w14:paraId="29CC4EEA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24773539" w14:textId="77777777" w:rsidTr="00B2224F">
        <w:trPr>
          <w:jc w:val="center"/>
        </w:trPr>
        <w:tc>
          <w:tcPr>
            <w:tcW w:w="704" w:type="dxa"/>
          </w:tcPr>
          <w:p w14:paraId="6C9F2390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5</w:t>
            </w:r>
          </w:p>
        </w:tc>
        <w:tc>
          <w:tcPr>
            <w:tcW w:w="3826" w:type="dxa"/>
          </w:tcPr>
          <w:p w14:paraId="30243E41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Maksymalny czas naprawy niewymagającej importu części – 3 dni</w:t>
            </w:r>
          </w:p>
        </w:tc>
        <w:tc>
          <w:tcPr>
            <w:tcW w:w="2266" w:type="dxa"/>
          </w:tcPr>
          <w:p w14:paraId="79750FAA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266" w:type="dxa"/>
          </w:tcPr>
          <w:p w14:paraId="1AE6D49C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602A9FE2" w14:textId="77777777" w:rsidTr="00B2224F">
        <w:trPr>
          <w:jc w:val="center"/>
        </w:trPr>
        <w:tc>
          <w:tcPr>
            <w:tcW w:w="704" w:type="dxa"/>
          </w:tcPr>
          <w:p w14:paraId="0C41894D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6</w:t>
            </w:r>
          </w:p>
        </w:tc>
        <w:tc>
          <w:tcPr>
            <w:tcW w:w="3826" w:type="dxa"/>
          </w:tcPr>
          <w:p w14:paraId="493D0E49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Maksymalny czas naprawy wymagającej importu części - 7 dni</w:t>
            </w:r>
          </w:p>
        </w:tc>
        <w:tc>
          <w:tcPr>
            <w:tcW w:w="2266" w:type="dxa"/>
          </w:tcPr>
          <w:p w14:paraId="4659F304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266" w:type="dxa"/>
          </w:tcPr>
          <w:p w14:paraId="03CCBAE5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47CB2ACE" w14:textId="77777777" w:rsidTr="00B2224F">
        <w:trPr>
          <w:jc w:val="center"/>
        </w:trPr>
        <w:tc>
          <w:tcPr>
            <w:tcW w:w="704" w:type="dxa"/>
          </w:tcPr>
          <w:p w14:paraId="5E447FE2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7</w:t>
            </w:r>
          </w:p>
        </w:tc>
        <w:tc>
          <w:tcPr>
            <w:tcW w:w="3826" w:type="dxa"/>
          </w:tcPr>
          <w:p w14:paraId="04EAF8B1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Zapewnienie na czas naprawy wynoszącej powyżej 3 dni roboczych (licząc od daty zgłoszenia) elementu lub urządzenia zastępczego umożliwiającego utrzymanie ciągłości pracy</w:t>
            </w:r>
          </w:p>
        </w:tc>
        <w:tc>
          <w:tcPr>
            <w:tcW w:w="2266" w:type="dxa"/>
          </w:tcPr>
          <w:p w14:paraId="45534DE1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266" w:type="dxa"/>
          </w:tcPr>
          <w:p w14:paraId="27DF97B1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</w:tbl>
    <w:p w14:paraId="583601F1" w14:textId="77777777" w:rsidR="00A8627F" w:rsidRPr="001042AA" w:rsidRDefault="00A8627F" w:rsidP="00A8627F">
      <w:pPr>
        <w:rPr>
          <w:rFonts w:asciiTheme="minorHAnsi" w:hAnsiTheme="minorHAnsi" w:cstheme="minorHAnsi"/>
          <w:sz w:val="22"/>
          <w:szCs w:val="22"/>
        </w:rPr>
      </w:pPr>
    </w:p>
    <w:p w14:paraId="2AF563FA" w14:textId="77777777" w:rsidR="00A8627F" w:rsidRPr="001042AA" w:rsidRDefault="00A8627F" w:rsidP="00A8627F">
      <w:pPr>
        <w:ind w:left="7788" w:firstLine="708"/>
        <w:jc w:val="center"/>
        <w:rPr>
          <w:rFonts w:asciiTheme="minorHAnsi" w:hAnsiTheme="minorHAnsi" w:cstheme="minorHAnsi"/>
          <w:sz w:val="22"/>
          <w:szCs w:val="22"/>
        </w:rPr>
      </w:pPr>
    </w:p>
    <w:p w14:paraId="2309371A" w14:textId="77777777" w:rsidR="00A8627F" w:rsidRDefault="00A8627F" w:rsidP="00A8627F">
      <w:pPr>
        <w:jc w:val="center"/>
        <w:rPr>
          <w:rFonts w:ascii="Calibri" w:hAnsi="Calibri" w:cs="Calibri"/>
          <w:b/>
          <w:bCs/>
        </w:rPr>
      </w:pPr>
      <w:r w:rsidRPr="006819CD">
        <w:rPr>
          <w:rFonts w:ascii="Calibri" w:hAnsi="Calibri" w:cs="Calibri"/>
          <w:b/>
          <w:bCs/>
          <w:i/>
          <w:sz w:val="22"/>
          <w:szCs w:val="22"/>
        </w:rPr>
        <w:t xml:space="preserve"> </w:t>
      </w:r>
      <w:r w:rsidRPr="00254D9A">
        <w:rPr>
          <w:rFonts w:ascii="Calibri" w:hAnsi="Calibri" w:cs="Calibri"/>
        </w:rPr>
        <w:t>Podpis osoby/osób uprawnionych do reprezentacji Wykonawcy</w:t>
      </w:r>
    </w:p>
    <w:p w14:paraId="3393ACA6" w14:textId="77777777" w:rsidR="00A8627F" w:rsidRDefault="00A8627F" w:rsidP="00A8627F">
      <w:pPr>
        <w:spacing w:line="276" w:lineRule="auto"/>
        <w:jc w:val="both"/>
        <w:rPr>
          <w:rFonts w:ascii="Calibri" w:hAnsi="Calibri" w:cs="Calibri"/>
          <w:sz w:val="22"/>
          <w:szCs w:val="22"/>
          <w:highlight w:val="lightGray"/>
        </w:rPr>
      </w:pPr>
    </w:p>
    <w:p w14:paraId="43532BBB" w14:textId="77777777" w:rsidR="00A8627F" w:rsidRDefault="00A8627F" w:rsidP="00A8627F">
      <w:pPr>
        <w:spacing w:line="276" w:lineRule="auto"/>
        <w:jc w:val="both"/>
        <w:rPr>
          <w:rFonts w:ascii="Calibri" w:hAnsi="Calibri" w:cs="Calibri"/>
          <w:sz w:val="22"/>
          <w:szCs w:val="22"/>
          <w:highlight w:val="lightGray"/>
        </w:rPr>
      </w:pPr>
    </w:p>
    <w:p w14:paraId="2A5913C5" w14:textId="3E9BE799" w:rsidR="00960897" w:rsidRPr="00A8627F" w:rsidRDefault="00A8627F" w:rsidP="00A8627F">
      <w:pPr>
        <w:shd w:val="clear" w:color="auto" w:fill="FFFFFF" w:themeFill="background1"/>
        <w:spacing w:line="276" w:lineRule="auto"/>
        <w:ind w:left="1416" w:firstLine="708"/>
        <w:jc w:val="both"/>
      </w:pPr>
      <w:r w:rsidRPr="002C5ED2">
        <w:rPr>
          <w:rFonts w:ascii="Calibri" w:hAnsi="Calibri" w:cs="Calibri"/>
          <w:sz w:val="22"/>
          <w:szCs w:val="22"/>
        </w:rPr>
        <w:t>……………………………………………………………………………..</w:t>
      </w:r>
    </w:p>
    <w:sectPr w:rsidR="00960897" w:rsidRPr="00A8627F" w:rsidSect="00A8627F">
      <w:headerReference w:type="default" r:id="rId8"/>
      <w:footerReference w:type="default" r:id="rId9"/>
      <w:headerReference w:type="first" r:id="rId10"/>
      <w:pgSz w:w="11906" w:h="16838" w:code="9"/>
      <w:pgMar w:top="1418" w:right="1134" w:bottom="1418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25D09" w14:textId="77777777" w:rsidR="00434413" w:rsidRDefault="00434413" w:rsidP="00D414D1">
      <w:r>
        <w:separator/>
      </w:r>
    </w:p>
  </w:endnote>
  <w:endnote w:type="continuationSeparator" w:id="0">
    <w:p w14:paraId="2CAA6330" w14:textId="77777777" w:rsidR="00434413" w:rsidRDefault="00434413" w:rsidP="00D41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ZapfHumnstP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7D8C9" w14:textId="77777777" w:rsidR="00D414D1" w:rsidRPr="006E3E24" w:rsidRDefault="00D414D1" w:rsidP="006E3E24">
    <w:pPr>
      <w:pStyle w:val="Stopka"/>
      <w:pBdr>
        <w:top w:val="single" w:sz="4" w:space="1" w:color="auto"/>
      </w:pBdr>
      <w:jc w:val="both"/>
      <w:rPr>
        <w:rFonts w:ascii="Calibri" w:hAnsi="Calibri" w:cs="Calibri"/>
        <w:sz w:val="18"/>
        <w:szCs w:val="18"/>
      </w:rPr>
    </w:pPr>
    <w:r w:rsidRPr="00906730">
      <w:rPr>
        <w:rFonts w:ascii="Calibri" w:hAnsi="Calibri" w:cs="Calibri"/>
        <w:sz w:val="18"/>
        <w:szCs w:val="18"/>
      </w:rPr>
      <w:t xml:space="preserve">Szpital Specjalistyczny Chorób Płuc „Odrodzenie” im. Klary Jelskiej w Zakopanem </w:t>
    </w:r>
    <w:r w:rsidRPr="00906730">
      <w:rPr>
        <w:rFonts w:ascii="Calibri" w:hAnsi="Calibri" w:cs="Calibri"/>
        <w:sz w:val="18"/>
        <w:szCs w:val="18"/>
      </w:rPr>
      <w:tab/>
      <w:t xml:space="preserve">Strona </w:t>
    </w:r>
    <w:r w:rsidRPr="00906730">
      <w:rPr>
        <w:rFonts w:ascii="Calibri" w:hAnsi="Calibri" w:cs="Calibri"/>
        <w:sz w:val="18"/>
        <w:szCs w:val="18"/>
      </w:rPr>
      <w:fldChar w:fldCharType="begin"/>
    </w:r>
    <w:r w:rsidRPr="00906730">
      <w:rPr>
        <w:rFonts w:ascii="Calibri" w:hAnsi="Calibri" w:cs="Calibri"/>
        <w:sz w:val="18"/>
        <w:szCs w:val="18"/>
      </w:rPr>
      <w:instrText>PAGE  \* Arabic  \* MERGEFORMAT</w:instrText>
    </w:r>
    <w:r w:rsidRPr="00906730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23</w:t>
    </w:r>
    <w:r w:rsidRPr="00906730">
      <w:rPr>
        <w:rFonts w:ascii="Calibri" w:hAnsi="Calibri" w:cs="Calibri"/>
        <w:sz w:val="18"/>
        <w:szCs w:val="18"/>
      </w:rPr>
      <w:fldChar w:fldCharType="end"/>
    </w:r>
    <w:r w:rsidRPr="00906730">
      <w:rPr>
        <w:rFonts w:ascii="Calibri" w:hAnsi="Calibri" w:cs="Calibri"/>
        <w:sz w:val="18"/>
        <w:szCs w:val="18"/>
      </w:rPr>
      <w:t xml:space="preserve"> z </w:t>
    </w:r>
    <w:r w:rsidRPr="00906730">
      <w:rPr>
        <w:rFonts w:ascii="Calibri" w:hAnsi="Calibri" w:cs="Calibri"/>
        <w:sz w:val="18"/>
        <w:szCs w:val="18"/>
      </w:rPr>
      <w:fldChar w:fldCharType="begin"/>
    </w:r>
    <w:r w:rsidRPr="00906730">
      <w:rPr>
        <w:rFonts w:ascii="Calibri" w:hAnsi="Calibri" w:cs="Calibri"/>
        <w:sz w:val="18"/>
        <w:szCs w:val="18"/>
      </w:rPr>
      <w:instrText>NUMPAGES \ * arabskie \ * MERGEFORMAT</w:instrText>
    </w:r>
    <w:r w:rsidRPr="00906730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35</w:t>
    </w:r>
    <w:r w:rsidRPr="00906730">
      <w:rPr>
        <w:rFonts w:ascii="Calibri" w:hAnsi="Calibri" w:cs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094D8" w14:textId="77777777" w:rsidR="00434413" w:rsidRDefault="00434413" w:rsidP="00D414D1">
      <w:r>
        <w:separator/>
      </w:r>
    </w:p>
  </w:footnote>
  <w:footnote w:type="continuationSeparator" w:id="0">
    <w:p w14:paraId="7A6B759B" w14:textId="77777777" w:rsidR="00434413" w:rsidRDefault="00434413" w:rsidP="00D41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1F0CD" w14:textId="77777777" w:rsidR="00D414D1" w:rsidRPr="00906730" w:rsidRDefault="00D414D1" w:rsidP="00C3587A">
    <w:pPr>
      <w:pStyle w:val="Nagwek"/>
      <w:pBdr>
        <w:bottom w:val="single" w:sz="4" w:space="1" w:color="auto"/>
      </w:pBdr>
      <w:rPr>
        <w:rFonts w:asciiTheme="minorHAnsi" w:hAnsiTheme="minorHAnsi" w:cstheme="minorHAnsi"/>
        <w:sz w:val="18"/>
        <w:szCs w:val="18"/>
      </w:rPr>
    </w:pPr>
    <w:r w:rsidRPr="00906730">
      <w:rPr>
        <w:rFonts w:asciiTheme="minorHAnsi" w:hAnsiTheme="minorHAnsi" w:cstheme="minorHAnsi"/>
        <w:sz w:val="18"/>
        <w:szCs w:val="18"/>
      </w:rPr>
      <w:t xml:space="preserve">Specyfikacja warunków zamówienia                                                                                    </w:t>
    </w:r>
    <w:r w:rsidRPr="00906730">
      <w:rPr>
        <w:rFonts w:asciiTheme="minorHAnsi" w:hAnsiTheme="minorHAnsi" w:cstheme="minorHAnsi"/>
        <w:sz w:val="18"/>
        <w:szCs w:val="18"/>
      </w:rPr>
      <w:tab/>
      <w:t>A.ZP-271-</w:t>
    </w:r>
    <w:r>
      <w:rPr>
        <w:rFonts w:asciiTheme="minorHAnsi" w:hAnsiTheme="minorHAnsi" w:cstheme="minorHAnsi"/>
        <w:sz w:val="18"/>
        <w:szCs w:val="18"/>
      </w:rPr>
      <w:t>7</w:t>
    </w:r>
    <w:r w:rsidRPr="00906730">
      <w:rPr>
        <w:rFonts w:asciiTheme="minorHAnsi" w:hAnsiTheme="minorHAnsi" w:cstheme="minorHAnsi"/>
        <w:sz w:val="18"/>
        <w:szCs w:val="18"/>
      </w:rPr>
      <w:t xml:space="preserve">/26      </w:t>
    </w:r>
  </w:p>
  <w:p w14:paraId="6B7FCC93" w14:textId="77777777" w:rsidR="00D414D1" w:rsidRPr="00C3587A" w:rsidRDefault="00D414D1" w:rsidP="00C358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1F952" w14:textId="4AB1978D" w:rsidR="00A216DD" w:rsidRPr="00A216DD" w:rsidRDefault="00A216DD" w:rsidP="00A216DD">
    <w:pPr>
      <w:pStyle w:val="Nagwek"/>
      <w:pBdr>
        <w:bottom w:val="single" w:sz="4" w:space="1" w:color="auto"/>
      </w:pBdr>
      <w:rPr>
        <w:rFonts w:asciiTheme="minorHAnsi" w:hAnsiTheme="minorHAnsi" w:cstheme="minorHAnsi"/>
        <w:sz w:val="18"/>
        <w:szCs w:val="18"/>
      </w:rPr>
    </w:pPr>
    <w:r w:rsidRPr="00906730">
      <w:rPr>
        <w:rFonts w:asciiTheme="minorHAnsi" w:hAnsiTheme="minorHAnsi" w:cstheme="minorHAnsi"/>
        <w:sz w:val="18"/>
        <w:szCs w:val="18"/>
      </w:rPr>
      <w:t xml:space="preserve">Specyfikacja warunków zamówienia                                                                                    </w:t>
    </w:r>
    <w:r w:rsidRPr="00906730">
      <w:rPr>
        <w:rFonts w:asciiTheme="minorHAnsi" w:hAnsiTheme="minorHAnsi" w:cstheme="minorHAnsi"/>
        <w:sz w:val="18"/>
        <w:szCs w:val="18"/>
      </w:rPr>
      <w:tab/>
      <w:t>A.ZP-271-</w:t>
    </w:r>
    <w:r>
      <w:rPr>
        <w:rFonts w:asciiTheme="minorHAnsi" w:hAnsiTheme="minorHAnsi" w:cstheme="minorHAnsi"/>
        <w:sz w:val="18"/>
        <w:szCs w:val="18"/>
      </w:rPr>
      <w:t>7</w:t>
    </w:r>
    <w:r w:rsidRPr="00906730">
      <w:rPr>
        <w:rFonts w:asciiTheme="minorHAnsi" w:hAnsiTheme="minorHAnsi" w:cstheme="minorHAnsi"/>
        <w:sz w:val="18"/>
        <w:szCs w:val="18"/>
      </w:rPr>
      <w:t xml:space="preserve">/26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E9D"/>
    <w:multiLevelType w:val="hybridMultilevel"/>
    <w:tmpl w:val="0D387F2E"/>
    <w:lvl w:ilvl="0" w:tplc="A5B6BC24">
      <w:start w:val="1"/>
      <w:numFmt w:val="decimal"/>
      <w:lvlText w:val="%1)"/>
      <w:lvlJc w:val="left"/>
      <w:pPr>
        <w:ind w:left="720" w:hanging="360"/>
      </w:pPr>
      <w:rPr>
        <w:b w:val="0"/>
        <w:bCs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B45F9"/>
    <w:multiLevelType w:val="multilevel"/>
    <w:tmpl w:val="0415001D"/>
    <w:styleLink w:val="Styl1"/>
    <w:lvl w:ilvl="0">
      <w:start w:val="1"/>
      <w:numFmt w:val="none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9CC0667"/>
    <w:multiLevelType w:val="hybridMultilevel"/>
    <w:tmpl w:val="F45E4618"/>
    <w:lvl w:ilvl="0" w:tplc="85B605C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6DC2"/>
    <w:multiLevelType w:val="hybridMultilevel"/>
    <w:tmpl w:val="F8AEB41C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13956D40"/>
    <w:multiLevelType w:val="multilevel"/>
    <w:tmpl w:val="049887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5" w15:restartNumberingAfterBreak="0">
    <w:nsid w:val="177A5D8B"/>
    <w:multiLevelType w:val="multilevel"/>
    <w:tmpl w:val="FEB407D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82C75F2"/>
    <w:multiLevelType w:val="multilevel"/>
    <w:tmpl w:val="12B62B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87A3728"/>
    <w:multiLevelType w:val="multilevel"/>
    <w:tmpl w:val="5A4205E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0824BA0"/>
    <w:multiLevelType w:val="hybridMultilevel"/>
    <w:tmpl w:val="23C8F528"/>
    <w:styleLink w:val="Styl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8D22DAF"/>
    <w:multiLevelType w:val="hybridMultilevel"/>
    <w:tmpl w:val="D562B0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DB529F"/>
    <w:multiLevelType w:val="hybridMultilevel"/>
    <w:tmpl w:val="273EE5B0"/>
    <w:lvl w:ilvl="0" w:tplc="14FA3E96">
      <w:start w:val="1"/>
      <w:numFmt w:val="decimal"/>
      <w:lvlText w:val="%1."/>
      <w:lvlJc w:val="left"/>
      <w:pPr>
        <w:ind w:left="1146" w:hanging="360"/>
      </w:pPr>
      <w:rPr>
        <w:rFonts w:ascii="Calibri" w:eastAsia="Times New Roman" w:hAnsi="Calibri" w:cs="Calibri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2" w15:restartNumberingAfterBreak="0">
    <w:nsid w:val="314909EB"/>
    <w:multiLevelType w:val="hybridMultilevel"/>
    <w:tmpl w:val="74880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E7057"/>
    <w:multiLevelType w:val="multilevel"/>
    <w:tmpl w:val="26BE9582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alibri" w:hAnsi="Calibri" w:cs="Arial" w:hint="default"/>
        <w:b/>
        <w:bCs w:val="0"/>
        <w:i w:val="0"/>
        <w:strike w:val="0"/>
        <w:dstrike w:val="0"/>
        <w:w w:val="10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1636" w:hanging="360"/>
      </w:pPr>
      <w:rPr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</w:lvl>
    <w:lvl w:ilvl="3">
      <w:start w:val="1"/>
      <w:numFmt w:val="decimal"/>
      <w:lvlText w:val="%4)"/>
      <w:lvlJc w:val="left"/>
      <w:pPr>
        <w:ind w:left="3868" w:hanging="720"/>
      </w:pPr>
    </w:lvl>
    <w:lvl w:ilvl="4">
      <w:start w:val="1"/>
      <w:numFmt w:val="decimal"/>
      <w:isLgl/>
      <w:lvlText w:val="%1.%2.%3.%4.%5."/>
      <w:lvlJc w:val="left"/>
      <w:pPr>
        <w:ind w:left="5164" w:hanging="1080"/>
      </w:pPr>
    </w:lvl>
    <w:lvl w:ilvl="5">
      <w:start w:val="1"/>
      <w:numFmt w:val="decimal"/>
      <w:isLgl/>
      <w:lvlText w:val="%1.%2.%3.%4.%5.%6."/>
      <w:lvlJc w:val="left"/>
      <w:pPr>
        <w:ind w:left="6100" w:hanging="1080"/>
      </w:pPr>
    </w:lvl>
    <w:lvl w:ilvl="6">
      <w:start w:val="1"/>
      <w:numFmt w:val="decimal"/>
      <w:isLgl/>
      <w:lvlText w:val="%1.%2.%3.%4.%5.%6.%7."/>
      <w:lvlJc w:val="left"/>
      <w:pPr>
        <w:ind w:left="7396" w:hanging="1440"/>
      </w:p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</w:lvl>
  </w:abstractNum>
  <w:abstractNum w:abstractNumId="14" w15:restartNumberingAfterBreak="0">
    <w:nsid w:val="324114DF"/>
    <w:multiLevelType w:val="multilevel"/>
    <w:tmpl w:val="D3143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5" w15:restartNumberingAfterBreak="0">
    <w:nsid w:val="365E71AE"/>
    <w:multiLevelType w:val="hybridMultilevel"/>
    <w:tmpl w:val="021666BA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F5922"/>
    <w:multiLevelType w:val="hybridMultilevel"/>
    <w:tmpl w:val="748802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756DB"/>
    <w:multiLevelType w:val="hybridMultilevel"/>
    <w:tmpl w:val="425E86D2"/>
    <w:lvl w:ilvl="0" w:tplc="3216D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A1360172"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A9067C8">
      <w:start w:val="1"/>
      <w:numFmt w:val="decimal"/>
      <w:lvlText w:val="%4."/>
      <w:lvlJc w:val="left"/>
      <w:pPr>
        <w:ind w:left="2880" w:hanging="360"/>
      </w:pPr>
      <w:rPr>
        <w:b/>
        <w:bCs/>
        <w:i w:val="0"/>
        <w:iCs/>
      </w:rPr>
    </w:lvl>
    <w:lvl w:ilvl="4" w:tplc="AEDA7BA6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2115C"/>
    <w:multiLevelType w:val="multilevel"/>
    <w:tmpl w:val="17768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Calibri" w:hAnsi="Calibri" w:cs="Calibri" w:hint="default"/>
        <w:b/>
        <w:bCs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Times New Roman" w:hAnsi="Times New Roman" w:hint="default"/>
        <w:sz w:val="24"/>
      </w:rPr>
    </w:lvl>
  </w:abstractNum>
  <w:abstractNum w:abstractNumId="1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0" w15:restartNumberingAfterBreak="0">
    <w:nsid w:val="485F2C13"/>
    <w:multiLevelType w:val="hybridMultilevel"/>
    <w:tmpl w:val="2910BE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93D8E"/>
    <w:multiLevelType w:val="multilevel"/>
    <w:tmpl w:val="74AE956E"/>
    <w:lvl w:ilvl="0">
      <w:start w:val="7"/>
      <w:numFmt w:val="decimal"/>
      <w:lvlText w:val="%1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i w:val="0"/>
      </w:rPr>
    </w:lvl>
  </w:abstractNum>
  <w:abstractNum w:abstractNumId="22" w15:restartNumberingAfterBreak="0">
    <w:nsid w:val="496E4FE2"/>
    <w:multiLevelType w:val="multilevel"/>
    <w:tmpl w:val="A5901256"/>
    <w:lvl w:ilvl="0">
      <w:start w:val="3"/>
      <w:numFmt w:val="decimal"/>
      <w:lvlText w:val="%1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60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94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cs="Times New Roman" w:hint="default"/>
      </w:rPr>
    </w:lvl>
  </w:abstractNum>
  <w:abstractNum w:abstractNumId="23" w15:restartNumberingAfterBreak="0">
    <w:nsid w:val="49B142BF"/>
    <w:multiLevelType w:val="hybridMultilevel"/>
    <w:tmpl w:val="F54E3798"/>
    <w:lvl w:ilvl="0" w:tplc="AEDA7BA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4" w15:restartNumberingAfterBreak="0">
    <w:nsid w:val="4A3D5363"/>
    <w:multiLevelType w:val="multilevel"/>
    <w:tmpl w:val="683E6A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D6E4539"/>
    <w:multiLevelType w:val="multilevel"/>
    <w:tmpl w:val="597EA3A8"/>
    <w:styleLink w:val="Styl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26" w15:restartNumberingAfterBreak="0">
    <w:nsid w:val="4EE73FCC"/>
    <w:multiLevelType w:val="hybridMultilevel"/>
    <w:tmpl w:val="1C5EC144"/>
    <w:styleLink w:val="Artykusekcja11"/>
    <w:lvl w:ilvl="0" w:tplc="32F8D18E">
      <w:start w:val="1"/>
      <w:numFmt w:val="upperRoman"/>
      <w:lvlText w:val="%1."/>
      <w:lvlJc w:val="left"/>
      <w:pPr>
        <w:ind w:left="2564" w:hanging="720"/>
      </w:pPr>
      <w:rPr>
        <w:rFonts w:ascii="Verdana" w:hAnsi="Verdana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FEEC3ECA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4431DD"/>
    <w:multiLevelType w:val="hybridMultilevel"/>
    <w:tmpl w:val="E45AE1AC"/>
    <w:lvl w:ilvl="0" w:tplc="B5A046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1D5392"/>
    <w:multiLevelType w:val="hybridMultilevel"/>
    <w:tmpl w:val="688C29E2"/>
    <w:lvl w:ilvl="0" w:tplc="1A101C90">
      <w:start w:val="1"/>
      <w:numFmt w:val="decimal"/>
      <w:lvlText w:val="%1."/>
      <w:lvlJc w:val="left"/>
      <w:pPr>
        <w:ind w:left="1146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BC0F89"/>
    <w:multiLevelType w:val="hybridMultilevel"/>
    <w:tmpl w:val="FB1C2EA2"/>
    <w:lvl w:ilvl="0" w:tplc="5E80E6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9238EB"/>
    <w:multiLevelType w:val="multilevel"/>
    <w:tmpl w:val="A112DF02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31" w15:restartNumberingAfterBreak="0">
    <w:nsid w:val="570A6230"/>
    <w:multiLevelType w:val="multilevel"/>
    <w:tmpl w:val="E898BEE6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83238BC"/>
    <w:multiLevelType w:val="multilevel"/>
    <w:tmpl w:val="7A28A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84D4A93"/>
    <w:multiLevelType w:val="hybridMultilevel"/>
    <w:tmpl w:val="D562B0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244D34"/>
    <w:multiLevelType w:val="hybridMultilevel"/>
    <w:tmpl w:val="F322F884"/>
    <w:lvl w:ilvl="0" w:tplc="DA9067C8">
      <w:start w:val="1"/>
      <w:numFmt w:val="decimal"/>
      <w:lvlText w:val="%1."/>
      <w:lvlJc w:val="left"/>
      <w:pPr>
        <w:ind w:left="2880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3D119C"/>
    <w:multiLevelType w:val="multilevel"/>
    <w:tmpl w:val="554CE0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5C32287E"/>
    <w:multiLevelType w:val="multilevel"/>
    <w:tmpl w:val="2710E42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caps w:val="0"/>
        <w:smallCaps w:val="0"/>
        <w:color w:val="000000" w:themeColor="text1"/>
        <w:spacing w:val="0"/>
        <w14:glow w14:rad="0">
          <w14:srgbClr w14:val="000000"/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>
      <w:start w:val="1"/>
      <w:numFmt w:val="decimal"/>
      <w:isLgl/>
      <w:lvlText w:val="%1.%2"/>
      <w:lvlJc w:val="left"/>
      <w:pPr>
        <w:ind w:left="831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8" w15:restartNumberingAfterBreak="0">
    <w:nsid w:val="69FE7516"/>
    <w:multiLevelType w:val="hybridMultilevel"/>
    <w:tmpl w:val="ED3251EC"/>
    <w:lvl w:ilvl="0" w:tplc="16DAFF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8CF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1D1232"/>
    <w:multiLevelType w:val="multilevel"/>
    <w:tmpl w:val="AB961F74"/>
    <w:lvl w:ilvl="0">
      <w:start w:val="1"/>
      <w:numFmt w:val="decimal"/>
      <w:pStyle w:val="Level8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8"/>
        <w:szCs w:val="18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18"/>
        <w:szCs w:val="18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07"/>
        </w:tabs>
        <w:ind w:left="3807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40" w15:restartNumberingAfterBreak="0">
    <w:nsid w:val="6D940DFB"/>
    <w:multiLevelType w:val="multilevel"/>
    <w:tmpl w:val="9348AE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1116AB9"/>
    <w:multiLevelType w:val="hybridMultilevel"/>
    <w:tmpl w:val="B3BCA054"/>
    <w:lvl w:ilvl="0" w:tplc="0415000F">
      <w:start w:val="1"/>
      <w:numFmt w:val="decimal"/>
      <w:lvlText w:val="%1."/>
      <w:lvlJc w:val="left"/>
      <w:pPr>
        <w:tabs>
          <w:tab w:val="num" w:pos="5464"/>
        </w:tabs>
        <w:ind w:left="546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73EBD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3CE716">
      <w:start w:val="1"/>
      <w:numFmt w:val="decimal"/>
      <w:lvlText w:val="%7."/>
      <w:lvlJc w:val="left"/>
      <w:pPr>
        <w:tabs>
          <w:tab w:val="num" w:pos="643"/>
        </w:tabs>
        <w:ind w:left="643" w:hanging="360"/>
      </w:pPr>
      <w:rPr>
        <w:b/>
        <w:bCs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B9575F"/>
    <w:multiLevelType w:val="hybridMultilevel"/>
    <w:tmpl w:val="BC243380"/>
    <w:lvl w:ilvl="0" w:tplc="E13A288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8C1570B"/>
    <w:multiLevelType w:val="hybridMultilevel"/>
    <w:tmpl w:val="711E0C0C"/>
    <w:lvl w:ilvl="0" w:tplc="83EC8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9644AFB"/>
    <w:multiLevelType w:val="multilevel"/>
    <w:tmpl w:val="136455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45" w15:restartNumberingAfterBreak="0">
    <w:nsid w:val="79A1694A"/>
    <w:multiLevelType w:val="hybridMultilevel"/>
    <w:tmpl w:val="664E239E"/>
    <w:lvl w:ilvl="0" w:tplc="C98A5DC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7BBA5DBE"/>
    <w:multiLevelType w:val="multilevel"/>
    <w:tmpl w:val="C35A0BD4"/>
    <w:lvl w:ilvl="0">
      <w:start w:val="10"/>
      <w:numFmt w:val="decimal"/>
      <w:lvlText w:val="%1"/>
      <w:lvlJc w:val="left"/>
      <w:pPr>
        <w:ind w:left="435" w:hanging="435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hAnsi="Verdana" w:hint="default"/>
        <w:sz w:val="20"/>
      </w:rPr>
    </w:lvl>
  </w:abstractNum>
  <w:abstractNum w:abstractNumId="47" w15:restartNumberingAfterBreak="0">
    <w:nsid w:val="7E20716E"/>
    <w:multiLevelType w:val="multilevel"/>
    <w:tmpl w:val="04150023"/>
    <w:styleLink w:val="Artykusekcja"/>
    <w:lvl w:ilvl="0">
      <w:start w:val="1"/>
      <w:numFmt w:val="upperRoman"/>
      <w:lvlText w:val="Artukuł %1."/>
      <w:lvlJc w:val="left"/>
      <w:pPr>
        <w:tabs>
          <w:tab w:val="num" w:pos="1800"/>
        </w:tabs>
      </w:pPr>
    </w:lvl>
    <w:lvl w:ilvl="1">
      <w:start w:val="1"/>
      <w:numFmt w:val="decimalZero"/>
      <w:isLgl/>
      <w:lvlText w:val="Sekcja %1.%2"/>
      <w:lvlJc w:val="left"/>
      <w:pPr>
        <w:tabs>
          <w:tab w:val="num" w:pos="1440"/>
        </w:tabs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 w16cid:durableId="115833388">
    <w:abstractNumId w:val="25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  <w:bCs w:val="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cs="Arial" w:hint="default"/>
        </w:rPr>
      </w:lvl>
    </w:lvlOverride>
  </w:num>
  <w:num w:numId="2" w16cid:durableId="278532919">
    <w:abstractNumId w:val="26"/>
    <w:lvlOverride w:ilvl="6">
      <w:lvl w:ilvl="6" w:tplc="FEEC3ECA">
        <w:start w:val="1"/>
        <w:numFmt w:val="decimal"/>
        <w:lvlText w:val="%7."/>
        <w:lvlJc w:val="left"/>
        <w:pPr>
          <w:ind w:left="5040" w:hanging="360"/>
        </w:pPr>
        <w:rPr>
          <w:b/>
          <w:bCs/>
        </w:rPr>
      </w:lvl>
    </w:lvlOverride>
  </w:num>
  <w:num w:numId="3" w16cid:durableId="1208302017">
    <w:abstractNumId w:val="47"/>
    <w:lvlOverride w:ilvl="0">
      <w:lvl w:ilvl="0">
        <w:start w:val="1"/>
        <w:numFmt w:val="upperRoman"/>
        <w:lvlText w:val="Artukuł %1."/>
        <w:lvlJc w:val="left"/>
        <w:pPr>
          <w:tabs>
            <w:tab w:val="num" w:pos="1800"/>
          </w:tabs>
        </w:pPr>
      </w:lvl>
    </w:lvlOverride>
  </w:num>
  <w:num w:numId="4" w16cid:durableId="1163668354">
    <w:abstractNumId w:val="14"/>
  </w:num>
  <w:num w:numId="5" w16cid:durableId="1743482408">
    <w:abstractNumId w:val="18"/>
  </w:num>
  <w:num w:numId="6" w16cid:durableId="322124135">
    <w:abstractNumId w:val="23"/>
  </w:num>
  <w:num w:numId="7" w16cid:durableId="789974970">
    <w:abstractNumId w:val="31"/>
  </w:num>
  <w:num w:numId="8" w16cid:durableId="179783175">
    <w:abstractNumId w:val="7"/>
  </w:num>
  <w:num w:numId="9" w16cid:durableId="1244294121">
    <w:abstractNumId w:val="46"/>
  </w:num>
  <w:num w:numId="10" w16cid:durableId="900989572">
    <w:abstractNumId w:val="35"/>
  </w:num>
  <w:num w:numId="11" w16cid:durableId="735129015">
    <w:abstractNumId w:val="13"/>
  </w:num>
  <w:num w:numId="12" w16cid:durableId="1437991152">
    <w:abstractNumId w:val="24"/>
  </w:num>
  <w:num w:numId="13" w16cid:durableId="1234127331">
    <w:abstractNumId w:val="36"/>
  </w:num>
  <w:num w:numId="14" w16cid:durableId="409470276">
    <w:abstractNumId w:val="38"/>
  </w:num>
  <w:num w:numId="15" w16cid:durableId="833449127">
    <w:abstractNumId w:val="41"/>
  </w:num>
  <w:num w:numId="16" w16cid:durableId="727145803">
    <w:abstractNumId w:val="47"/>
  </w:num>
  <w:num w:numId="17" w16cid:durableId="1938832029">
    <w:abstractNumId w:val="17"/>
  </w:num>
  <w:num w:numId="18" w16cid:durableId="4165125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7351451">
    <w:abstractNumId w:val="4"/>
  </w:num>
  <w:num w:numId="20" w16cid:durableId="505874122">
    <w:abstractNumId w:val="1"/>
  </w:num>
  <w:num w:numId="21" w16cid:durableId="1308439797">
    <w:abstractNumId w:val="39"/>
  </w:num>
  <w:num w:numId="22" w16cid:durableId="784427417">
    <w:abstractNumId w:val="8"/>
  </w:num>
  <w:num w:numId="23" w16cid:durableId="1725637040">
    <w:abstractNumId w:val="37"/>
    <w:lvlOverride w:ilvl="0">
      <w:startOverride w:val="1"/>
    </w:lvlOverride>
  </w:num>
  <w:num w:numId="24" w16cid:durableId="447892958">
    <w:abstractNumId w:val="19"/>
    <w:lvlOverride w:ilvl="0">
      <w:startOverride w:val="1"/>
    </w:lvlOverride>
  </w:num>
  <w:num w:numId="25" w16cid:durableId="529103838">
    <w:abstractNumId w:val="9"/>
  </w:num>
  <w:num w:numId="26" w16cid:durableId="11869405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874415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0498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06785187">
    <w:abstractNumId w:val="21"/>
  </w:num>
  <w:num w:numId="30" w16cid:durableId="8527058">
    <w:abstractNumId w:val="30"/>
  </w:num>
  <w:num w:numId="31" w16cid:durableId="344019819">
    <w:abstractNumId w:val="40"/>
  </w:num>
  <w:num w:numId="32" w16cid:durableId="86378691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357528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54599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1899800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9256750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81975874">
    <w:abstractNumId w:val="25"/>
  </w:num>
  <w:num w:numId="38" w16cid:durableId="568610835">
    <w:abstractNumId w:val="5"/>
  </w:num>
  <w:num w:numId="39" w16cid:durableId="1595091448">
    <w:abstractNumId w:val="28"/>
  </w:num>
  <w:num w:numId="40" w16cid:durableId="1478961002">
    <w:abstractNumId w:val="26"/>
  </w:num>
  <w:num w:numId="41" w16cid:durableId="233853374">
    <w:abstractNumId w:val="12"/>
  </w:num>
  <w:num w:numId="42" w16cid:durableId="606422682">
    <w:abstractNumId w:val="16"/>
  </w:num>
  <w:num w:numId="43" w16cid:durableId="322973366">
    <w:abstractNumId w:val="20"/>
  </w:num>
  <w:num w:numId="44" w16cid:durableId="318460349">
    <w:abstractNumId w:val="44"/>
  </w:num>
  <w:num w:numId="45" w16cid:durableId="1611474514">
    <w:abstractNumId w:val="2"/>
  </w:num>
  <w:num w:numId="46" w16cid:durableId="1797990096">
    <w:abstractNumId w:val="22"/>
  </w:num>
  <w:num w:numId="47" w16cid:durableId="118770568">
    <w:abstractNumId w:val="6"/>
  </w:num>
  <w:num w:numId="48" w16cid:durableId="400177216">
    <w:abstractNumId w:val="10"/>
  </w:num>
  <w:num w:numId="49" w16cid:durableId="805975873">
    <w:abstractNumId w:val="32"/>
  </w:num>
  <w:num w:numId="50" w16cid:durableId="1164783594">
    <w:abstractNumId w:val="34"/>
  </w:num>
  <w:num w:numId="51" w16cid:durableId="790325587">
    <w:abstractNumId w:val="33"/>
  </w:num>
  <w:num w:numId="52" w16cid:durableId="607128891">
    <w:abstractNumId w:val="0"/>
  </w:num>
  <w:num w:numId="53" w16cid:durableId="1217277024">
    <w:abstractNumId w:val="15"/>
  </w:num>
  <w:num w:numId="54" w16cid:durableId="5856982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4D1"/>
    <w:rsid w:val="000476E8"/>
    <w:rsid w:val="000B5EE9"/>
    <w:rsid w:val="00434413"/>
    <w:rsid w:val="00960897"/>
    <w:rsid w:val="00A216DD"/>
    <w:rsid w:val="00A8627F"/>
    <w:rsid w:val="00B253B8"/>
    <w:rsid w:val="00BC649F"/>
    <w:rsid w:val="00D414D1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F12B6"/>
  <w15:chartTrackingRefBased/>
  <w15:docId w15:val="{85DF98B7-6EE0-4D93-883B-0B0BA65B0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4D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aliases w:val="Znak4,KJU Nagłówek 1"/>
    <w:basedOn w:val="Normalny"/>
    <w:next w:val="Normalny"/>
    <w:link w:val="Nagwek1Znak"/>
    <w:uiPriority w:val="9"/>
    <w:qFormat/>
    <w:rsid w:val="00D414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aliases w:val="N2,heading 2,Heading 2 Hidden,DMS Chapter 2"/>
    <w:basedOn w:val="Normalny"/>
    <w:next w:val="Normalny"/>
    <w:link w:val="Nagwek2Znak"/>
    <w:uiPriority w:val="9"/>
    <w:unhideWhenUsed/>
    <w:qFormat/>
    <w:rsid w:val="00D414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aliases w:val="Znak3,Znak3 Znak Znak,DMS Chapter 3"/>
    <w:basedOn w:val="Normalny"/>
    <w:next w:val="Normalny"/>
    <w:link w:val="Nagwek3Znak"/>
    <w:uiPriority w:val="9"/>
    <w:unhideWhenUsed/>
    <w:qFormat/>
    <w:rsid w:val="00D414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14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414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414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414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414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D414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4 Znak,KJU Nagłówek 1 Znak"/>
    <w:basedOn w:val="Domylnaczcionkaakapitu"/>
    <w:link w:val="Nagwek1"/>
    <w:uiPriority w:val="9"/>
    <w:rsid w:val="00D414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aliases w:val="N2 Znak,heading 2 Znak,Heading 2 Hidden Znak,DMS Chapter 2 Znak"/>
    <w:basedOn w:val="Domylnaczcionkaakapitu"/>
    <w:link w:val="Nagwek2"/>
    <w:uiPriority w:val="9"/>
    <w:rsid w:val="00D414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aliases w:val="Znak3 Znak,Znak3 Znak Znak Znak,DMS Chapter 3 Znak"/>
    <w:basedOn w:val="Domylnaczcionkaakapitu"/>
    <w:link w:val="Nagwek3"/>
    <w:uiPriority w:val="9"/>
    <w:rsid w:val="00D414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D414D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D414D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D414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sid w:val="00D414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sid w:val="00D414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sid w:val="00D414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14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1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14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1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14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14D1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T_SZ_List Paragraph,normalny tekst,CW_Lista,Kolorowa lista — akcent 11,Akapit z listą BS,Nagłowek 3,Preambuła,Dot pt,F5 List Paragraph,lp1"/>
    <w:basedOn w:val="Normalny"/>
    <w:link w:val="AkapitzlistZnak"/>
    <w:uiPriority w:val="34"/>
    <w:qFormat/>
    <w:rsid w:val="00D414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14D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14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14D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14D1"/>
    <w:rPr>
      <w:b/>
      <w:bCs/>
      <w:smallCaps/>
      <w:color w:val="0F4761" w:themeColor="accent1" w:themeShade="BF"/>
      <w:spacing w:val="5"/>
    </w:rPr>
  </w:style>
  <w:style w:type="paragraph" w:customStyle="1" w:styleId="pkt">
    <w:name w:val="pkt"/>
    <w:basedOn w:val="Normalny"/>
    <w:link w:val="pktZnak"/>
    <w:rsid w:val="00D414D1"/>
    <w:pPr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pktZnak">
    <w:name w:val="pkt Znak"/>
    <w:link w:val="pkt"/>
    <w:locked/>
    <w:rsid w:val="00D414D1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numbering" w:styleId="Artykusekcja">
    <w:name w:val="Outline List 3"/>
    <w:basedOn w:val="Bezlisty"/>
    <w:rsid w:val="00D414D1"/>
    <w:pPr>
      <w:numPr>
        <w:numId w:val="3"/>
      </w:numPr>
    </w:pPr>
  </w:style>
  <w:style w:type="paragraph" w:customStyle="1" w:styleId="Textbody">
    <w:name w:val="Text body"/>
    <w:basedOn w:val="Normalny"/>
    <w:uiPriority w:val="99"/>
    <w:semiHidden/>
    <w:rsid w:val="00D414D1"/>
    <w:pPr>
      <w:suppressAutoHyphens/>
      <w:autoSpaceDN w:val="0"/>
      <w:spacing w:after="12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D414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D414D1"/>
    <w:rPr>
      <w:rFonts w:ascii="Tahoma" w:eastAsiaTheme="minorEastAsi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D414D1"/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D414D1"/>
    <w:rPr>
      <w:rFonts w:cs="Times New Roman"/>
      <w:sz w:val="20"/>
      <w:vertAlign w:val="superscript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D414D1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D414D1"/>
    <w:pPr>
      <w:shd w:val="clear" w:color="auto" w:fill="FFFFFF"/>
      <w:spacing w:line="240" w:lineRule="atLeast"/>
      <w:ind w:hanging="1700"/>
    </w:pPr>
    <w:rPr>
      <w:rFonts w:ascii="Verdana" w:eastAsiaTheme="minorHAnsi" w:hAnsi="Verdana" w:cs="Verdana"/>
      <w:kern w:val="2"/>
      <w:sz w:val="19"/>
      <w:szCs w:val="19"/>
      <w:lang w:eastAsia="en-US"/>
      <w14:ligatures w14:val="standardContextual"/>
    </w:rPr>
  </w:style>
  <w:style w:type="paragraph" w:styleId="Tekstpodstawowy">
    <w:name w:val="Body Text"/>
    <w:basedOn w:val="Normalny"/>
    <w:link w:val="TekstpodstawowyZnak"/>
    <w:unhideWhenUsed/>
    <w:rsid w:val="00D414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414D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ust">
    <w:name w:val="ust"/>
    <w:rsid w:val="00D414D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D414D1"/>
    <w:pPr>
      <w:widowControl w:val="0"/>
      <w:numPr>
        <w:numId w:val="7"/>
      </w:numPr>
      <w:autoSpaceDE w:val="0"/>
      <w:autoSpaceDN w:val="0"/>
      <w:ind w:left="0" w:firstLine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styleId="Tekstpodstawowywcity">
    <w:name w:val="Body Text Indent"/>
    <w:basedOn w:val="Normalny"/>
    <w:link w:val="TekstpodstawowywcityZnak"/>
    <w:unhideWhenUsed/>
    <w:rsid w:val="00D414D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414D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rsid w:val="00D414D1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paragraph" w:styleId="Tekstpodstawowy3">
    <w:name w:val="Body Text 3"/>
    <w:basedOn w:val="Normalny"/>
    <w:link w:val="Tekstpodstawowy3Znak"/>
    <w:unhideWhenUsed/>
    <w:rsid w:val="00D414D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414D1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Tekstpodstawowywcity1">
    <w:name w:val="Tekst podstawowy wcięty1"/>
    <w:basedOn w:val="Normalny"/>
    <w:rsid w:val="00D414D1"/>
    <w:pPr>
      <w:jc w:val="both"/>
    </w:pPr>
    <w:rPr>
      <w:b/>
      <w:bCs/>
    </w:rPr>
  </w:style>
  <w:style w:type="paragraph" w:customStyle="1" w:styleId="Tekstpodstawowywcity11">
    <w:name w:val="Tekst podstawowy wcięty11"/>
    <w:basedOn w:val="Normalny"/>
    <w:rsid w:val="00D414D1"/>
    <w:pPr>
      <w:jc w:val="both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414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14D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414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14D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DeltaViewInsertion">
    <w:name w:val="DeltaView Insertion"/>
    <w:rsid w:val="00D414D1"/>
    <w:rPr>
      <w:b/>
      <w:bCs w:val="0"/>
      <w:i/>
      <w:iCs w:val="0"/>
      <w:spacing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14D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4D1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D414D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14D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nhideWhenUsed/>
    <w:rsid w:val="00D414D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414D1"/>
  </w:style>
  <w:style w:type="character" w:customStyle="1" w:styleId="TekstkomentarzaZnak">
    <w:name w:val="Tekst komentarza Znak"/>
    <w:basedOn w:val="Domylnaczcionkaakapitu"/>
    <w:link w:val="Tekstkomentarza"/>
    <w:rsid w:val="00D414D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D414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414D1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414D1"/>
    <w:pPr>
      <w:spacing w:before="240" w:after="0" w:line="259" w:lineRule="auto"/>
      <w:outlineLvl w:val="9"/>
    </w:pPr>
    <w:rPr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D414D1"/>
    <w:pPr>
      <w:tabs>
        <w:tab w:val="right" w:leader="dot" w:pos="9062"/>
      </w:tabs>
      <w:spacing w:after="100"/>
      <w:ind w:left="142"/>
    </w:pPr>
    <w:rPr>
      <w:rFonts w:asciiTheme="minorHAnsi" w:hAnsiTheme="minorHAnsi" w:cstheme="minorHAnsi"/>
      <w:noProof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rsid w:val="00D414D1"/>
    <w:pPr>
      <w:spacing w:after="100"/>
      <w:ind w:left="200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CW_Lista Znak,Kolorowa lista — akcent 11 Znak"/>
    <w:link w:val="Akapitzlist"/>
    <w:uiPriority w:val="34"/>
    <w:qFormat/>
    <w:locked/>
    <w:rsid w:val="00D414D1"/>
  </w:style>
  <w:style w:type="paragraph" w:customStyle="1" w:styleId="right">
    <w:name w:val="right"/>
    <w:rsid w:val="00D414D1"/>
    <w:pPr>
      <w:spacing w:after="200" w:line="276" w:lineRule="auto"/>
      <w:jc w:val="right"/>
    </w:pPr>
    <w:rPr>
      <w:rFonts w:ascii="Arial Narrow" w:eastAsia="Times New Roman" w:hAnsi="Arial Narrow" w:cs="Arial Narrow"/>
      <w:kern w:val="0"/>
      <w:sz w:val="22"/>
      <w:szCs w:val="22"/>
      <w:lang w:eastAsia="pl-PL"/>
      <w14:ligatures w14:val="none"/>
    </w:rPr>
  </w:style>
  <w:style w:type="paragraph" w:customStyle="1" w:styleId="Tekstpodstawowywcity2">
    <w:name w:val="Tekst podstawowy wcięty2"/>
    <w:basedOn w:val="Normalny"/>
    <w:rsid w:val="00D414D1"/>
    <w:pPr>
      <w:jc w:val="both"/>
    </w:pPr>
    <w:rPr>
      <w:b/>
      <w:bCs/>
    </w:rPr>
  </w:style>
  <w:style w:type="paragraph" w:customStyle="1" w:styleId="Blockquote">
    <w:name w:val="Blockquote"/>
    <w:basedOn w:val="Normalny"/>
    <w:rsid w:val="00D414D1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3">
    <w:name w:val="Tekst podstawowy wcięty3"/>
    <w:basedOn w:val="Normalny"/>
    <w:rsid w:val="00D414D1"/>
    <w:pPr>
      <w:jc w:val="both"/>
    </w:pPr>
    <w:rPr>
      <w:b/>
      <w:bCs/>
    </w:rPr>
  </w:style>
  <w:style w:type="paragraph" w:customStyle="1" w:styleId="Podpunkt">
    <w:name w:val="Podpunkt"/>
    <w:basedOn w:val="Normalny"/>
    <w:rsid w:val="00D414D1"/>
    <w:pPr>
      <w:tabs>
        <w:tab w:val="left" w:pos="1134"/>
      </w:tabs>
      <w:spacing w:before="120"/>
      <w:jc w:val="both"/>
    </w:pPr>
    <w:rPr>
      <w:rFonts w:ascii="Arial" w:hAnsi="Arial" w:cs="Arial"/>
      <w:sz w:val="24"/>
      <w:szCs w:val="24"/>
    </w:rPr>
  </w:style>
  <w:style w:type="paragraph" w:styleId="Tekstpodstawowywcity20">
    <w:name w:val="Body Text Indent 2"/>
    <w:basedOn w:val="Normalny"/>
    <w:link w:val="Tekstpodstawowywcity2Znak"/>
    <w:rsid w:val="00D414D1"/>
    <w:pPr>
      <w:ind w:left="426"/>
    </w:pPr>
    <w:rPr>
      <w:b/>
      <w:bCs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0"/>
    <w:rsid w:val="00D414D1"/>
    <w:rPr>
      <w:rFonts w:ascii="Times New Roman" w:eastAsia="Times New Roman" w:hAnsi="Times New Roman" w:cs="Times New Roman"/>
      <w:b/>
      <w:bCs/>
      <w:kern w:val="0"/>
      <w:lang w:val="x-none" w:eastAsia="x-none"/>
      <w14:ligatures w14:val="none"/>
    </w:rPr>
  </w:style>
  <w:style w:type="paragraph" w:styleId="Legenda">
    <w:name w:val="caption"/>
    <w:basedOn w:val="Normalny"/>
    <w:next w:val="Normalny"/>
    <w:qFormat/>
    <w:rsid w:val="00D414D1"/>
    <w:pPr>
      <w:spacing w:before="240"/>
      <w:jc w:val="center"/>
    </w:pPr>
    <w:rPr>
      <w:rFonts w:ascii="Arial" w:hAnsi="Arial" w:cs="Arial"/>
      <w:b/>
      <w:bCs/>
      <w:caps/>
      <w:sz w:val="44"/>
      <w:szCs w:val="44"/>
    </w:rPr>
  </w:style>
  <w:style w:type="paragraph" w:customStyle="1" w:styleId="pkt1">
    <w:name w:val="pkt1"/>
    <w:basedOn w:val="pkt"/>
    <w:rsid w:val="00D414D1"/>
    <w:pPr>
      <w:ind w:left="850" w:hanging="425"/>
    </w:pPr>
  </w:style>
  <w:style w:type="character" w:customStyle="1" w:styleId="akapitdomyslny">
    <w:name w:val="akapitdomyslny"/>
    <w:rsid w:val="00D414D1"/>
    <w:rPr>
      <w:sz w:val="20"/>
      <w:szCs w:val="20"/>
    </w:rPr>
  </w:style>
  <w:style w:type="paragraph" w:styleId="Tekstpodstawowywcity30">
    <w:name w:val="Body Text Indent 3"/>
    <w:basedOn w:val="Normalny"/>
    <w:link w:val="Tekstpodstawowywcity3Znak"/>
    <w:rsid w:val="00D414D1"/>
    <w:pPr>
      <w:tabs>
        <w:tab w:val="left" w:pos="142"/>
        <w:tab w:val="left" w:pos="709"/>
      </w:tabs>
      <w:spacing w:before="120"/>
      <w:ind w:left="284"/>
      <w:jc w:val="both"/>
    </w:pPr>
    <w:rPr>
      <w:b/>
      <w:bCs/>
      <w:sz w:val="24"/>
      <w:szCs w:val="24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0"/>
    <w:rsid w:val="00D414D1"/>
    <w:rPr>
      <w:rFonts w:ascii="Times New Roman" w:eastAsia="Times New Roman" w:hAnsi="Times New Roman" w:cs="Times New Roman"/>
      <w:b/>
      <w:bCs/>
      <w:kern w:val="0"/>
      <w:lang w:val="x-none" w:eastAsia="x-none"/>
      <w14:ligatures w14:val="none"/>
    </w:rPr>
  </w:style>
  <w:style w:type="paragraph" w:customStyle="1" w:styleId="H5">
    <w:name w:val="H5"/>
    <w:basedOn w:val="Normalny"/>
    <w:next w:val="Normalny"/>
    <w:rsid w:val="00D414D1"/>
    <w:pPr>
      <w:keepNext/>
      <w:spacing w:before="100" w:after="100"/>
      <w:outlineLvl w:val="5"/>
    </w:pPr>
    <w:rPr>
      <w:b/>
      <w:bCs/>
    </w:rPr>
  </w:style>
  <w:style w:type="paragraph" w:customStyle="1" w:styleId="tyt">
    <w:name w:val="tyt"/>
    <w:basedOn w:val="Normalny"/>
    <w:rsid w:val="00D414D1"/>
    <w:pPr>
      <w:keepNext/>
      <w:spacing w:before="60" w:after="60"/>
      <w:jc w:val="center"/>
    </w:pPr>
    <w:rPr>
      <w:b/>
      <w:bCs/>
      <w:sz w:val="24"/>
      <w:szCs w:val="24"/>
    </w:rPr>
  </w:style>
  <w:style w:type="character" w:styleId="Numerstrony">
    <w:name w:val="page number"/>
    <w:basedOn w:val="Domylnaczcionkaakapitu"/>
    <w:rsid w:val="00D414D1"/>
  </w:style>
  <w:style w:type="table" w:styleId="Tabela-Siatka">
    <w:name w:val="Table Grid"/>
    <w:basedOn w:val="Standardowy"/>
    <w:uiPriority w:val="59"/>
    <w:rsid w:val="00D414D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">
    <w:name w:val="Stopka1"/>
    <w:rsid w:val="00D414D1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paragraph" w:customStyle="1" w:styleId="Indeks">
    <w:name w:val="Indeks"/>
    <w:basedOn w:val="Normalny"/>
    <w:rsid w:val="00D414D1"/>
    <w:pPr>
      <w:suppressLineNumbers/>
      <w:suppressAutoHyphens/>
    </w:pPr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D414D1"/>
    <w:pPr>
      <w:widowControl w:val="0"/>
      <w:tabs>
        <w:tab w:val="left" w:pos="360"/>
      </w:tabs>
      <w:suppressAutoHyphens/>
      <w:autoSpaceDE w:val="0"/>
      <w:ind w:left="360" w:hanging="360"/>
      <w:jc w:val="both"/>
    </w:pPr>
    <w:rPr>
      <w:rFonts w:ascii="Tahoma" w:hAnsi="Tahoma" w:cs="Tahoma"/>
      <w:sz w:val="22"/>
      <w:szCs w:val="22"/>
    </w:rPr>
  </w:style>
  <w:style w:type="paragraph" w:styleId="NormalnyWeb">
    <w:name w:val="Normal (Web)"/>
    <w:basedOn w:val="Normalny"/>
    <w:uiPriority w:val="99"/>
    <w:qFormat/>
    <w:rsid w:val="00D414D1"/>
    <w:pPr>
      <w:spacing w:before="100" w:beforeAutospacing="1" w:after="100" w:afterAutospacing="1"/>
      <w:jc w:val="both"/>
    </w:pPr>
  </w:style>
  <w:style w:type="numbering" w:customStyle="1" w:styleId="Styl1">
    <w:name w:val="Styl1"/>
    <w:uiPriority w:val="99"/>
    <w:rsid w:val="00D414D1"/>
    <w:pPr>
      <w:numPr>
        <w:numId w:val="20"/>
      </w:numPr>
    </w:pPr>
  </w:style>
  <w:style w:type="numbering" w:customStyle="1" w:styleId="Artykusekcja1">
    <w:name w:val="Artykuł / sekcja1"/>
    <w:basedOn w:val="Bezlisty"/>
    <w:next w:val="Artykusekcja"/>
    <w:rsid w:val="00D414D1"/>
  </w:style>
  <w:style w:type="paragraph" w:styleId="Tekstblokowy">
    <w:name w:val="Block Text"/>
    <w:basedOn w:val="Normalny"/>
    <w:rsid w:val="00D414D1"/>
    <w:pPr>
      <w:spacing w:before="39" w:after="39"/>
      <w:ind w:left="519" w:right="39" w:hanging="480"/>
    </w:pPr>
    <w:rPr>
      <w:sz w:val="24"/>
    </w:rPr>
  </w:style>
  <w:style w:type="paragraph" w:styleId="Adreszwrotnynakopercie">
    <w:name w:val="envelope return"/>
    <w:basedOn w:val="Normalny"/>
    <w:rsid w:val="00D414D1"/>
  </w:style>
  <w:style w:type="paragraph" w:customStyle="1" w:styleId="1">
    <w:name w:val="1"/>
    <w:basedOn w:val="Normalny"/>
    <w:next w:val="Nagwek"/>
    <w:rsid w:val="00D414D1"/>
    <w:pPr>
      <w:tabs>
        <w:tab w:val="center" w:pos="4536"/>
        <w:tab w:val="right" w:pos="9072"/>
      </w:tabs>
    </w:pPr>
    <w:rPr>
      <w:sz w:val="24"/>
    </w:rPr>
  </w:style>
  <w:style w:type="paragraph" w:customStyle="1" w:styleId="Zawartotabeli">
    <w:name w:val="Zawarto?? tabeli"/>
    <w:basedOn w:val="Normalny"/>
    <w:rsid w:val="00D414D1"/>
    <w:pPr>
      <w:widowControl w:val="0"/>
      <w:suppressLineNumbers/>
      <w:suppressAutoHyphens/>
    </w:pPr>
    <w:rPr>
      <w:rFonts w:ascii="Georgia" w:eastAsia="Lucida Sans Unicode" w:hAnsi="Georgia"/>
      <w:sz w:val="24"/>
      <w:szCs w:val="24"/>
    </w:rPr>
  </w:style>
  <w:style w:type="paragraph" w:customStyle="1" w:styleId="Nagwektabeli">
    <w:name w:val="Nag?ówek tabeli"/>
    <w:basedOn w:val="Zawartotabeli"/>
    <w:rsid w:val="00D414D1"/>
    <w:pPr>
      <w:jc w:val="center"/>
    </w:pPr>
    <w:rPr>
      <w:b/>
      <w:i/>
    </w:rPr>
  </w:style>
  <w:style w:type="paragraph" w:styleId="Tekstpodstawowy2">
    <w:name w:val="Body Text 2"/>
    <w:basedOn w:val="Normalny"/>
    <w:link w:val="Tekstpodstawowy2Znak"/>
    <w:rsid w:val="00D4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414D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pip">
    <w:name w:val="spip"/>
    <w:basedOn w:val="Normalny"/>
    <w:rsid w:val="00D414D1"/>
    <w:pPr>
      <w:spacing w:before="100" w:beforeAutospacing="1" w:after="100" w:afterAutospacing="1"/>
    </w:pPr>
    <w:rPr>
      <w:sz w:val="24"/>
      <w:szCs w:val="24"/>
    </w:rPr>
  </w:style>
  <w:style w:type="paragraph" w:customStyle="1" w:styleId="Zawartotabeli0">
    <w:name w:val="Zawartość tabeli"/>
    <w:basedOn w:val="Normalny"/>
    <w:rsid w:val="00D414D1"/>
    <w:pPr>
      <w:suppressLineNumbers/>
      <w:suppressAutoHyphens/>
    </w:pPr>
    <w:rPr>
      <w:lang w:eastAsia="ar-SA"/>
    </w:rPr>
  </w:style>
  <w:style w:type="paragraph" w:customStyle="1" w:styleId="WW-Tekstpodstawowy2">
    <w:name w:val="WW-Tekst podstawowy 2"/>
    <w:basedOn w:val="Normalny"/>
    <w:rsid w:val="00D414D1"/>
    <w:pPr>
      <w:widowControl w:val="0"/>
      <w:suppressAutoHyphens/>
      <w:spacing w:before="60" w:after="60" w:line="288" w:lineRule="auto"/>
    </w:pPr>
    <w:rPr>
      <w:rFonts w:ascii="Georgia" w:eastAsia="Lucida Sans Unicode" w:hAnsi="Georgia"/>
      <w:sz w:val="24"/>
      <w:szCs w:val="24"/>
      <w:lang w:eastAsia="ar-SA"/>
    </w:rPr>
  </w:style>
  <w:style w:type="paragraph" w:customStyle="1" w:styleId="WW-Nagwek1">
    <w:name w:val="WW-Nagłówek1"/>
    <w:basedOn w:val="Normalny"/>
    <w:next w:val="Tekstpodstawowy"/>
    <w:rsid w:val="00D414D1"/>
    <w:pPr>
      <w:keepNext/>
      <w:widowControl w:val="0"/>
      <w:suppressAutoHyphens/>
      <w:spacing w:before="240" w:after="120"/>
    </w:pPr>
    <w:rPr>
      <w:rFonts w:ascii="Georgia" w:eastAsia="Lucida Sans Unicode" w:hAnsi="Georgia" w:cs="Tahoma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rsid w:val="00D414D1"/>
    <w:pPr>
      <w:ind w:left="200"/>
    </w:pPr>
  </w:style>
  <w:style w:type="paragraph" w:styleId="Spistreci4">
    <w:name w:val="toc 4"/>
    <w:basedOn w:val="Normalny"/>
    <w:next w:val="Normalny"/>
    <w:autoRedefine/>
    <w:semiHidden/>
    <w:rsid w:val="00D414D1"/>
    <w:pPr>
      <w:ind w:left="400"/>
    </w:pPr>
  </w:style>
  <w:style w:type="paragraph" w:styleId="Spistreci5">
    <w:name w:val="toc 5"/>
    <w:basedOn w:val="Normalny"/>
    <w:next w:val="Normalny"/>
    <w:autoRedefine/>
    <w:semiHidden/>
    <w:rsid w:val="00D414D1"/>
    <w:pPr>
      <w:ind w:left="600"/>
    </w:pPr>
  </w:style>
  <w:style w:type="paragraph" w:styleId="Spistreci6">
    <w:name w:val="toc 6"/>
    <w:basedOn w:val="Normalny"/>
    <w:next w:val="Normalny"/>
    <w:autoRedefine/>
    <w:semiHidden/>
    <w:rsid w:val="00D414D1"/>
    <w:pPr>
      <w:ind w:left="800"/>
    </w:pPr>
  </w:style>
  <w:style w:type="paragraph" w:styleId="Spistreci7">
    <w:name w:val="toc 7"/>
    <w:basedOn w:val="Normalny"/>
    <w:next w:val="Normalny"/>
    <w:autoRedefine/>
    <w:semiHidden/>
    <w:rsid w:val="00D414D1"/>
    <w:pPr>
      <w:ind w:left="1000"/>
    </w:pPr>
  </w:style>
  <w:style w:type="paragraph" w:styleId="Spistreci8">
    <w:name w:val="toc 8"/>
    <w:basedOn w:val="Normalny"/>
    <w:next w:val="Normalny"/>
    <w:autoRedefine/>
    <w:semiHidden/>
    <w:rsid w:val="00D414D1"/>
    <w:pPr>
      <w:ind w:left="1200"/>
    </w:pPr>
  </w:style>
  <w:style w:type="paragraph" w:styleId="Spistreci9">
    <w:name w:val="toc 9"/>
    <w:basedOn w:val="Normalny"/>
    <w:next w:val="Normalny"/>
    <w:autoRedefine/>
    <w:semiHidden/>
    <w:rsid w:val="00D414D1"/>
    <w:pPr>
      <w:ind w:left="1400"/>
    </w:pPr>
  </w:style>
  <w:style w:type="paragraph" w:customStyle="1" w:styleId="3">
    <w:name w:val="3"/>
    <w:basedOn w:val="Normalny"/>
    <w:next w:val="Mapadokumentu"/>
    <w:link w:val="PlandokumentuZnak"/>
    <w:uiPriority w:val="99"/>
    <w:rsid w:val="00D414D1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D414D1"/>
  </w:style>
  <w:style w:type="character" w:customStyle="1" w:styleId="TekstprzypisukocowegoZnak">
    <w:name w:val="Tekst przypisu końcowego Znak"/>
    <w:basedOn w:val="Domylnaczcionkaakapitu"/>
    <w:link w:val="Tekstprzypisukocowego"/>
    <w:rsid w:val="00D414D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rsid w:val="00D414D1"/>
    <w:rPr>
      <w:vertAlign w:val="superscript"/>
    </w:rPr>
  </w:style>
  <w:style w:type="character" w:styleId="UyteHipercze">
    <w:name w:val="FollowedHyperlink"/>
    <w:rsid w:val="00D414D1"/>
    <w:rPr>
      <w:color w:val="800080"/>
      <w:u w:val="single"/>
    </w:rPr>
  </w:style>
  <w:style w:type="paragraph" w:customStyle="1" w:styleId="xl25">
    <w:name w:val="xl25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">
    <w:name w:val="xl26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7">
    <w:name w:val="xl27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8">
    <w:name w:val="xl28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9">
    <w:name w:val="xl29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0">
    <w:name w:val="xl30"/>
    <w:basedOn w:val="Normalny"/>
    <w:rsid w:val="00D414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1">
    <w:name w:val="xl31"/>
    <w:basedOn w:val="Normalny"/>
    <w:rsid w:val="00D414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2">
    <w:name w:val="xl32"/>
    <w:basedOn w:val="Normalny"/>
    <w:rsid w:val="00D414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3">
    <w:name w:val="xl33"/>
    <w:basedOn w:val="Normalny"/>
    <w:rsid w:val="00D414D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4">
    <w:name w:val="xl34"/>
    <w:basedOn w:val="Normalny"/>
    <w:rsid w:val="00D414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font0">
    <w:name w:val="font0"/>
    <w:basedOn w:val="Normalny"/>
    <w:rsid w:val="00D414D1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font5">
    <w:name w:val="font5"/>
    <w:basedOn w:val="Normalny"/>
    <w:rsid w:val="00D414D1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4">
    <w:name w:val="xl24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ZnakZnakZnakZnak">
    <w:name w:val="Znak Znak Znak Znak"/>
    <w:basedOn w:val="Normalny"/>
    <w:rsid w:val="00D414D1"/>
    <w:rPr>
      <w:sz w:val="24"/>
      <w:szCs w:val="24"/>
    </w:rPr>
  </w:style>
  <w:style w:type="paragraph" w:customStyle="1" w:styleId="ZnakZnakZnakZnak2">
    <w:name w:val="Znak Znak Znak Znak2"/>
    <w:basedOn w:val="Normalny"/>
    <w:rsid w:val="00D414D1"/>
    <w:rPr>
      <w:sz w:val="24"/>
      <w:szCs w:val="24"/>
    </w:rPr>
  </w:style>
  <w:style w:type="character" w:customStyle="1" w:styleId="apple-converted-space">
    <w:name w:val="apple-converted-space"/>
    <w:basedOn w:val="Domylnaczcionkaakapitu"/>
    <w:rsid w:val="00D414D1"/>
  </w:style>
  <w:style w:type="character" w:customStyle="1" w:styleId="apple-style-span">
    <w:name w:val="apple-style-span"/>
    <w:basedOn w:val="Domylnaczcionkaakapitu"/>
    <w:rsid w:val="00D414D1"/>
  </w:style>
  <w:style w:type="paragraph" w:customStyle="1" w:styleId="ListParagraph1">
    <w:name w:val="List Paragraph1"/>
    <w:basedOn w:val="Normalny"/>
    <w:rsid w:val="00D414D1"/>
    <w:pPr>
      <w:ind w:left="720"/>
    </w:pPr>
    <w:rPr>
      <w:sz w:val="24"/>
      <w:szCs w:val="24"/>
    </w:rPr>
  </w:style>
  <w:style w:type="character" w:styleId="Pogrubienie">
    <w:name w:val="Strong"/>
    <w:qFormat/>
    <w:rsid w:val="00D414D1"/>
    <w:rPr>
      <w:b/>
      <w:bCs/>
    </w:rPr>
  </w:style>
  <w:style w:type="paragraph" w:customStyle="1" w:styleId="xl22">
    <w:name w:val="xl22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3">
    <w:name w:val="xl23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3">
    <w:name w:val="xl63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1">
    <w:name w:val="xl71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FF0000"/>
      <w:sz w:val="24"/>
      <w:szCs w:val="24"/>
    </w:rPr>
  </w:style>
  <w:style w:type="paragraph" w:customStyle="1" w:styleId="xl72">
    <w:name w:val="xl72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4">
    <w:name w:val="xl74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76">
    <w:name w:val="xl76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rsid w:val="00D414D1"/>
    <w:rPr>
      <w:rFonts w:ascii="Times New Roman" w:hAnsi="Times New Roman" w:cs="Times New Roman"/>
      <w:sz w:val="20"/>
      <w:szCs w:val="20"/>
    </w:rPr>
  </w:style>
  <w:style w:type="character" w:customStyle="1" w:styleId="FontStyle47">
    <w:name w:val="Font Style47"/>
    <w:uiPriority w:val="99"/>
    <w:rsid w:val="00D414D1"/>
    <w:rPr>
      <w:rFonts w:ascii="Verdana" w:hAnsi="Verdana" w:cs="Verdana"/>
      <w:b/>
      <w:bCs/>
      <w:sz w:val="20"/>
      <w:szCs w:val="20"/>
    </w:rPr>
  </w:style>
  <w:style w:type="paragraph" w:customStyle="1" w:styleId="Akapitzlist1">
    <w:name w:val="Akapit z listą1"/>
    <w:basedOn w:val="Normalny"/>
    <w:rsid w:val="00D414D1"/>
    <w:pPr>
      <w:suppressAutoHyphens/>
      <w:ind w:left="720"/>
    </w:pPr>
    <w:rPr>
      <w:sz w:val="24"/>
      <w:szCs w:val="24"/>
      <w:lang w:eastAsia="ar-SA"/>
    </w:rPr>
  </w:style>
  <w:style w:type="paragraph" w:customStyle="1" w:styleId="Stopka11">
    <w:name w:val="Stopka11"/>
    <w:rsid w:val="00D414D1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character" w:customStyle="1" w:styleId="Heading22">
    <w:name w:val="Heading #2 (2)_"/>
    <w:link w:val="Heading220"/>
    <w:locked/>
    <w:rsid w:val="00D414D1"/>
    <w:rPr>
      <w:rFonts w:ascii="Arial Narrow" w:eastAsia="Arial Narrow" w:hAnsi="Arial Narrow" w:cs="Arial Narrow"/>
      <w:b/>
      <w:bCs/>
      <w:sz w:val="28"/>
      <w:szCs w:val="28"/>
      <w:shd w:val="clear" w:color="auto" w:fill="FFFFFF"/>
    </w:rPr>
  </w:style>
  <w:style w:type="paragraph" w:customStyle="1" w:styleId="Heading220">
    <w:name w:val="Heading #2 (2)"/>
    <w:basedOn w:val="Normalny"/>
    <w:link w:val="Heading22"/>
    <w:rsid w:val="00D414D1"/>
    <w:pPr>
      <w:widowControl w:val="0"/>
      <w:shd w:val="clear" w:color="auto" w:fill="FFFFFF"/>
      <w:spacing w:line="0" w:lineRule="atLeast"/>
      <w:jc w:val="right"/>
      <w:outlineLvl w:val="1"/>
    </w:pPr>
    <w:rPr>
      <w:rFonts w:ascii="Arial Narrow" w:eastAsia="Arial Narrow" w:hAnsi="Arial Narrow" w:cs="Arial Narrow"/>
      <w:b/>
      <w:bCs/>
      <w:kern w:val="2"/>
      <w:sz w:val="28"/>
      <w:szCs w:val="28"/>
      <w:lang w:eastAsia="en-US"/>
      <w14:ligatures w14:val="standardContextual"/>
    </w:rPr>
  </w:style>
  <w:style w:type="paragraph" w:customStyle="1" w:styleId="akapitlewyblock">
    <w:name w:val="akapitlewyblock"/>
    <w:basedOn w:val="Normalny"/>
    <w:rsid w:val="00D414D1"/>
    <w:pPr>
      <w:spacing w:before="100" w:beforeAutospacing="1" w:after="100" w:afterAutospacing="1"/>
    </w:pPr>
    <w:rPr>
      <w:sz w:val="24"/>
      <w:szCs w:val="24"/>
    </w:rPr>
  </w:style>
  <w:style w:type="paragraph" w:customStyle="1" w:styleId="Level2">
    <w:name w:val="Level 2"/>
    <w:basedOn w:val="Normalny"/>
    <w:rsid w:val="00D414D1"/>
    <w:pPr>
      <w:numPr>
        <w:ilvl w:val="1"/>
        <w:numId w:val="21"/>
      </w:numPr>
      <w:tabs>
        <w:tab w:val="clear" w:pos="1247"/>
      </w:tabs>
      <w:spacing w:after="140" w:line="290" w:lineRule="auto"/>
      <w:ind w:left="0" w:firstLine="0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3">
    <w:name w:val="Level 3"/>
    <w:basedOn w:val="Normalny"/>
    <w:rsid w:val="00D414D1"/>
    <w:pPr>
      <w:numPr>
        <w:ilvl w:val="2"/>
        <w:numId w:val="21"/>
      </w:numPr>
      <w:tabs>
        <w:tab w:val="clear" w:pos="2041"/>
      </w:tabs>
      <w:spacing w:after="140" w:line="290" w:lineRule="auto"/>
      <w:ind w:left="0" w:firstLine="0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4">
    <w:name w:val="Level 4"/>
    <w:basedOn w:val="Normalny"/>
    <w:rsid w:val="00D414D1"/>
    <w:pPr>
      <w:numPr>
        <w:ilvl w:val="3"/>
        <w:numId w:val="21"/>
      </w:numPr>
      <w:tabs>
        <w:tab w:val="clear" w:pos="2722"/>
      </w:tabs>
      <w:spacing w:after="140" w:line="290" w:lineRule="auto"/>
      <w:ind w:left="0" w:firstLine="0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5">
    <w:name w:val="Level 5"/>
    <w:basedOn w:val="Normalny"/>
    <w:rsid w:val="00D414D1"/>
    <w:pPr>
      <w:numPr>
        <w:ilvl w:val="4"/>
        <w:numId w:val="21"/>
      </w:numPr>
      <w:tabs>
        <w:tab w:val="clear" w:pos="3807"/>
      </w:tabs>
      <w:spacing w:after="140" w:line="290" w:lineRule="auto"/>
      <w:ind w:left="0" w:firstLine="0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6">
    <w:name w:val="Level 6"/>
    <w:basedOn w:val="Normalny"/>
    <w:rsid w:val="00D414D1"/>
    <w:pPr>
      <w:numPr>
        <w:ilvl w:val="5"/>
        <w:numId w:val="21"/>
      </w:numPr>
      <w:tabs>
        <w:tab w:val="clear" w:pos="3969"/>
      </w:tabs>
      <w:spacing w:after="140" w:line="290" w:lineRule="auto"/>
      <w:ind w:left="0" w:firstLine="0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7">
    <w:name w:val="Level 7"/>
    <w:basedOn w:val="Normalny"/>
    <w:rsid w:val="00D414D1"/>
    <w:pPr>
      <w:numPr>
        <w:ilvl w:val="6"/>
        <w:numId w:val="21"/>
      </w:numPr>
      <w:tabs>
        <w:tab w:val="clear" w:pos="3969"/>
      </w:tabs>
      <w:spacing w:after="140" w:line="290" w:lineRule="auto"/>
      <w:ind w:left="0" w:firstLine="0"/>
      <w:jc w:val="both"/>
      <w:outlineLvl w:val="6"/>
    </w:pPr>
    <w:rPr>
      <w:rFonts w:ascii="Arial" w:hAnsi="Arial"/>
      <w:kern w:val="20"/>
      <w:szCs w:val="24"/>
      <w:lang w:eastAsia="en-US"/>
    </w:rPr>
  </w:style>
  <w:style w:type="paragraph" w:customStyle="1" w:styleId="Level8">
    <w:name w:val="Level 8"/>
    <w:basedOn w:val="Normalny"/>
    <w:rsid w:val="00D414D1"/>
    <w:pPr>
      <w:numPr>
        <w:ilvl w:val="7"/>
        <w:numId w:val="21"/>
      </w:numPr>
      <w:tabs>
        <w:tab w:val="clear" w:pos="3969"/>
      </w:tabs>
      <w:spacing w:after="140" w:line="290" w:lineRule="auto"/>
      <w:ind w:left="0" w:firstLine="0"/>
      <w:jc w:val="both"/>
      <w:outlineLvl w:val="7"/>
    </w:pPr>
    <w:rPr>
      <w:rFonts w:ascii="Arial" w:hAnsi="Arial"/>
      <w:kern w:val="20"/>
      <w:szCs w:val="24"/>
      <w:lang w:eastAsia="en-US"/>
    </w:rPr>
  </w:style>
  <w:style w:type="paragraph" w:customStyle="1" w:styleId="Level9">
    <w:name w:val="Level 9"/>
    <w:basedOn w:val="Normalny"/>
    <w:rsid w:val="00D414D1"/>
    <w:pPr>
      <w:numPr>
        <w:ilvl w:val="8"/>
        <w:numId w:val="21"/>
      </w:numPr>
      <w:tabs>
        <w:tab w:val="clear" w:pos="3969"/>
      </w:tabs>
      <w:spacing w:after="140" w:line="290" w:lineRule="auto"/>
      <w:ind w:left="0" w:firstLine="0"/>
      <w:jc w:val="both"/>
      <w:outlineLvl w:val="8"/>
    </w:pPr>
    <w:rPr>
      <w:rFonts w:ascii="Arial" w:hAnsi="Arial"/>
      <w:kern w:val="20"/>
      <w:szCs w:val="24"/>
      <w:lang w:eastAsia="en-US"/>
    </w:rPr>
  </w:style>
  <w:style w:type="paragraph" w:customStyle="1" w:styleId="default0">
    <w:name w:val="default"/>
    <w:basedOn w:val="Normalny"/>
    <w:uiPriority w:val="99"/>
    <w:semiHidden/>
    <w:rsid w:val="00D414D1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PlandokumentuZnak">
    <w:name w:val="Plan dokumentu Znak"/>
    <w:link w:val="3"/>
    <w:uiPriority w:val="99"/>
    <w:rsid w:val="00D414D1"/>
    <w:rPr>
      <w:rFonts w:ascii="Tahoma" w:hAnsi="Tahoma" w:cs="Tahoma"/>
      <w:kern w:val="0"/>
      <w:sz w:val="22"/>
      <w:szCs w:val="22"/>
      <w:shd w:val="clear" w:color="auto" w:fill="000080"/>
      <w14:ligatures w14:val="none"/>
    </w:rPr>
  </w:style>
  <w:style w:type="paragraph" w:styleId="Zwykytekst">
    <w:name w:val="Plain Text"/>
    <w:basedOn w:val="Normalny"/>
    <w:link w:val="ZwykytekstZnak"/>
    <w:uiPriority w:val="99"/>
    <w:rsid w:val="00D414D1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414D1"/>
    <w:rPr>
      <w:rFonts w:ascii="Courier New" w:eastAsia="Times New Roman" w:hAnsi="Courier New" w:cs="Times New Roman"/>
      <w:w w:val="89"/>
      <w:kern w:val="0"/>
      <w:sz w:val="25"/>
      <w:szCs w:val="20"/>
      <w:lang w:val="x-none" w:eastAsia="x-none"/>
      <w14:ligatures w14:val="none"/>
    </w:rPr>
  </w:style>
  <w:style w:type="paragraph" w:styleId="Bezodstpw">
    <w:name w:val="No Spacing"/>
    <w:uiPriority w:val="1"/>
    <w:qFormat/>
    <w:rsid w:val="00D414D1"/>
    <w:pPr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character" w:styleId="Wzmianka">
    <w:name w:val="Mention"/>
    <w:uiPriority w:val="99"/>
    <w:semiHidden/>
    <w:unhideWhenUsed/>
    <w:rsid w:val="00D414D1"/>
    <w:rPr>
      <w:color w:val="2B579A"/>
      <w:shd w:val="clear" w:color="auto" w:fill="E6E6E6"/>
    </w:rPr>
  </w:style>
  <w:style w:type="paragraph" w:customStyle="1" w:styleId="ZnakZnak1ZnakZnakZnak1">
    <w:name w:val="Znak Znak1 Znak Znak Znak1"/>
    <w:basedOn w:val="Normalny"/>
    <w:rsid w:val="00D414D1"/>
    <w:rPr>
      <w:rFonts w:ascii="Arial" w:hAnsi="Arial" w:cs="Arial"/>
      <w:sz w:val="24"/>
      <w:szCs w:val="24"/>
    </w:rPr>
  </w:style>
  <w:style w:type="character" w:customStyle="1" w:styleId="font01">
    <w:name w:val="font01"/>
    <w:rsid w:val="00D414D1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141">
    <w:name w:val="font141"/>
    <w:rsid w:val="00D414D1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paragraph" w:customStyle="1" w:styleId="Tiret0">
    <w:name w:val="Tiret 0"/>
    <w:basedOn w:val="Normalny"/>
    <w:rsid w:val="00D414D1"/>
    <w:pPr>
      <w:numPr>
        <w:numId w:val="23"/>
      </w:numPr>
      <w:tabs>
        <w:tab w:val="clear" w:pos="850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D414D1"/>
    <w:pPr>
      <w:numPr>
        <w:numId w:val="24"/>
      </w:numPr>
      <w:tabs>
        <w:tab w:val="clear" w:pos="1417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D414D1"/>
    <w:pPr>
      <w:numPr>
        <w:numId w:val="25"/>
      </w:numPr>
      <w:tabs>
        <w:tab w:val="clear" w:pos="850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D414D1"/>
    <w:pPr>
      <w:numPr>
        <w:ilvl w:val="1"/>
        <w:numId w:val="25"/>
      </w:numPr>
      <w:tabs>
        <w:tab w:val="clear" w:pos="850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D414D1"/>
    <w:pPr>
      <w:numPr>
        <w:ilvl w:val="2"/>
        <w:numId w:val="25"/>
      </w:numPr>
      <w:tabs>
        <w:tab w:val="clear" w:pos="850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D414D1"/>
    <w:pPr>
      <w:numPr>
        <w:ilvl w:val="3"/>
        <w:numId w:val="25"/>
      </w:numPr>
      <w:tabs>
        <w:tab w:val="clear" w:pos="850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Pa31">
    <w:name w:val="Pa31"/>
    <w:basedOn w:val="Normalny"/>
    <w:next w:val="Normalny"/>
    <w:uiPriority w:val="99"/>
    <w:rsid w:val="00D414D1"/>
    <w:pPr>
      <w:autoSpaceDE w:val="0"/>
      <w:autoSpaceDN w:val="0"/>
      <w:adjustRightInd w:val="0"/>
      <w:spacing w:line="233" w:lineRule="atLeast"/>
    </w:pPr>
    <w:rPr>
      <w:rFonts w:ascii="Minion Pro" w:eastAsia="Calibri" w:hAnsi="Minion Pro"/>
      <w:sz w:val="24"/>
      <w:szCs w:val="24"/>
      <w:lang w:eastAsia="en-US"/>
    </w:rPr>
  </w:style>
  <w:style w:type="character" w:customStyle="1" w:styleId="A29">
    <w:name w:val="A29"/>
    <w:uiPriority w:val="99"/>
    <w:rsid w:val="00D414D1"/>
    <w:rPr>
      <w:rFonts w:cs="Minion Pro"/>
      <w:color w:val="000000"/>
      <w:sz w:val="28"/>
      <w:szCs w:val="28"/>
    </w:rPr>
  </w:style>
  <w:style w:type="paragraph" w:customStyle="1" w:styleId="Pa2">
    <w:name w:val="Pa2"/>
    <w:basedOn w:val="Normalny"/>
    <w:next w:val="Normalny"/>
    <w:uiPriority w:val="99"/>
    <w:rsid w:val="00D414D1"/>
    <w:pPr>
      <w:autoSpaceDE w:val="0"/>
      <w:autoSpaceDN w:val="0"/>
      <w:adjustRightInd w:val="0"/>
      <w:spacing w:line="421" w:lineRule="atLeast"/>
    </w:pPr>
    <w:rPr>
      <w:rFonts w:ascii="ZapfHumnstPL" w:eastAsia="Calibri" w:hAnsi="ZapfHumnstPL"/>
      <w:sz w:val="24"/>
      <w:szCs w:val="24"/>
      <w:lang w:eastAsia="en-US"/>
    </w:rPr>
  </w:style>
  <w:style w:type="character" w:styleId="Uwydatnienie">
    <w:name w:val="Emphasis"/>
    <w:uiPriority w:val="20"/>
    <w:qFormat/>
    <w:rsid w:val="00D414D1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D414D1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414D1"/>
    <w:rPr>
      <w:rFonts w:ascii="Segoe UI" w:eastAsia="Times New Roman" w:hAnsi="Segoe UI" w:cs="Segoe UI"/>
      <w:kern w:val="0"/>
      <w:sz w:val="16"/>
      <w:szCs w:val="16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rsid w:val="00D414D1"/>
  </w:style>
  <w:style w:type="paragraph" w:customStyle="1" w:styleId="Tekstpodstawowywcity4">
    <w:name w:val="Tekst podstawowy wcięty4"/>
    <w:basedOn w:val="Normalny"/>
    <w:rsid w:val="00D414D1"/>
    <w:pPr>
      <w:jc w:val="both"/>
    </w:pPr>
    <w:rPr>
      <w:b/>
      <w:bCs/>
    </w:rPr>
  </w:style>
  <w:style w:type="table" w:customStyle="1" w:styleId="Tabela-Siatka1">
    <w:name w:val="Tabela - Siatka1"/>
    <w:basedOn w:val="Standardowy"/>
    <w:next w:val="Tabela-Siatka"/>
    <w:uiPriority w:val="59"/>
    <w:rsid w:val="00D414D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2"/>
    <w:rsid w:val="00D414D1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numbering" w:customStyle="1" w:styleId="Styl11">
    <w:name w:val="Styl11"/>
    <w:uiPriority w:val="99"/>
    <w:rsid w:val="00D414D1"/>
    <w:pPr>
      <w:numPr>
        <w:numId w:val="1"/>
      </w:numPr>
    </w:pPr>
  </w:style>
  <w:style w:type="numbering" w:customStyle="1" w:styleId="Artykusekcja2">
    <w:name w:val="Artykuł / sekcja2"/>
    <w:basedOn w:val="Bezlisty"/>
    <w:next w:val="Artykusekcja"/>
    <w:rsid w:val="00D414D1"/>
  </w:style>
  <w:style w:type="paragraph" w:customStyle="1" w:styleId="2">
    <w:name w:val="2"/>
    <w:basedOn w:val="Normalny"/>
    <w:next w:val="Mapadokumentu"/>
    <w:rsid w:val="00D414D1"/>
    <w:pPr>
      <w:shd w:val="clear" w:color="auto" w:fill="000080"/>
    </w:pPr>
    <w:rPr>
      <w:rFonts w:ascii="Tahoma" w:hAnsi="Tahoma" w:cs="Tahoma"/>
    </w:rPr>
  </w:style>
  <w:style w:type="paragraph" w:customStyle="1" w:styleId="ZnakZnakZnakZnak1">
    <w:name w:val="Znak Znak Znak Znak1"/>
    <w:basedOn w:val="Normalny"/>
    <w:rsid w:val="00D414D1"/>
    <w:rPr>
      <w:sz w:val="24"/>
      <w:szCs w:val="24"/>
    </w:rPr>
  </w:style>
  <w:style w:type="paragraph" w:customStyle="1" w:styleId="Akapitzlist2">
    <w:name w:val="Akapit z listą2"/>
    <w:basedOn w:val="Normalny"/>
    <w:rsid w:val="00D414D1"/>
    <w:pPr>
      <w:suppressAutoHyphens/>
      <w:ind w:left="720"/>
    </w:pPr>
    <w:rPr>
      <w:sz w:val="24"/>
      <w:szCs w:val="24"/>
      <w:lang w:eastAsia="ar-SA"/>
    </w:rPr>
  </w:style>
  <w:style w:type="character" w:customStyle="1" w:styleId="FontStyle24">
    <w:name w:val="Font Style24"/>
    <w:rsid w:val="00D414D1"/>
    <w:rPr>
      <w:rFonts w:ascii="Bookman Old Style" w:hAnsi="Bookman Old Style"/>
      <w:sz w:val="16"/>
      <w:szCs w:val="16"/>
    </w:rPr>
  </w:style>
  <w:style w:type="paragraph" w:customStyle="1" w:styleId="Style2">
    <w:name w:val="Style2"/>
    <w:basedOn w:val="Normalny"/>
    <w:rsid w:val="00D414D1"/>
    <w:pPr>
      <w:widowControl w:val="0"/>
      <w:autoSpaceDE w:val="0"/>
      <w:autoSpaceDN w:val="0"/>
      <w:adjustRightInd w:val="0"/>
      <w:spacing w:line="281" w:lineRule="exact"/>
    </w:pPr>
    <w:rPr>
      <w:rFonts w:ascii="Bookman Old Style" w:hAnsi="Bookman Old Style"/>
      <w:sz w:val="24"/>
      <w:szCs w:val="24"/>
    </w:rPr>
  </w:style>
  <w:style w:type="paragraph" w:customStyle="1" w:styleId="Style1">
    <w:name w:val="Style1"/>
    <w:basedOn w:val="Normalny"/>
    <w:rsid w:val="00D414D1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numbering" w:customStyle="1" w:styleId="ArticleSection">
    <w:name w:val="Article / Section"/>
    <w:rsid w:val="00D414D1"/>
  </w:style>
  <w:style w:type="character" w:customStyle="1" w:styleId="font81">
    <w:name w:val="font81"/>
    <w:rsid w:val="00D414D1"/>
    <w:rPr>
      <w:rFonts w:ascii="Arial" w:hAnsi="Arial" w:cs="Arial" w:hint="default"/>
      <w:b/>
      <w:bCs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Style45">
    <w:name w:val="Font Style45"/>
    <w:uiPriority w:val="99"/>
    <w:rsid w:val="00D414D1"/>
    <w:rPr>
      <w:rFonts w:ascii="Trebuchet MS" w:hAnsi="Trebuchet MS" w:cs="Trebuchet MS" w:hint="default"/>
      <w:i/>
      <w:iCs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D414D1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 w:val="24"/>
      <w:szCs w:val="24"/>
    </w:rPr>
  </w:style>
  <w:style w:type="numbering" w:customStyle="1" w:styleId="Styl12">
    <w:name w:val="Styl12"/>
    <w:uiPriority w:val="99"/>
    <w:rsid w:val="00D414D1"/>
    <w:pPr>
      <w:numPr>
        <w:numId w:val="22"/>
      </w:numPr>
    </w:pPr>
  </w:style>
  <w:style w:type="numbering" w:customStyle="1" w:styleId="Artykusekcja11">
    <w:name w:val="Artykuł / sekcja11"/>
    <w:basedOn w:val="Bezlisty"/>
    <w:next w:val="Artykusekcja"/>
    <w:rsid w:val="00D414D1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70873-BA68-4CD4-B8D5-8467EA288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711</Words>
  <Characters>4268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cp:keywords/>
  <dc:description/>
  <cp:lastModifiedBy>Przetargi</cp:lastModifiedBy>
  <cp:revision>2</cp:revision>
  <dcterms:created xsi:type="dcterms:W3CDTF">2026-04-22T09:31:00Z</dcterms:created>
  <dcterms:modified xsi:type="dcterms:W3CDTF">2026-04-22T10:44:00Z</dcterms:modified>
</cp:coreProperties>
</file>